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4D4" w:rsidRDefault="000414D4" w:rsidP="000414D4">
      <w:pPr>
        <w:pStyle w:val="Rubrik"/>
      </w:pPr>
    </w:p>
    <w:p w:rsidR="000414D4" w:rsidRDefault="000414D4" w:rsidP="000414D4">
      <w:pPr>
        <w:pStyle w:val="Rubrik"/>
      </w:pPr>
    </w:p>
    <w:p w:rsidR="000414D4" w:rsidRDefault="000414D4" w:rsidP="000414D4">
      <w:pPr>
        <w:pStyle w:val="Rubrik"/>
        <w:spacing w:after="200"/>
      </w:pPr>
      <w:r>
        <w:t>Studiehandledning</w:t>
      </w:r>
    </w:p>
    <w:p w:rsidR="000414D4" w:rsidRPr="000414D4" w:rsidRDefault="000414D4" w:rsidP="000414D4">
      <w:pPr>
        <w:rPr>
          <w:sz w:val="32"/>
        </w:rPr>
      </w:pPr>
      <w:r w:rsidRPr="000414D4">
        <w:rPr>
          <w:sz w:val="32"/>
        </w:rPr>
        <w:t>Religionskunskap, 31</w:t>
      </w:r>
      <w:r w:rsidRPr="000414D4">
        <w:rPr>
          <w:rFonts w:ascii="Times New Roman" w:hAnsi="Times New Roman" w:cs="Times New Roman"/>
          <w:sz w:val="32"/>
        </w:rPr>
        <w:t>‒</w:t>
      </w:r>
      <w:r w:rsidRPr="000414D4">
        <w:rPr>
          <w:sz w:val="32"/>
        </w:rPr>
        <w:t>37,5 (92RE33)</w:t>
      </w:r>
    </w:p>
    <w:p w:rsidR="000414D4" w:rsidRDefault="000414D4" w:rsidP="000414D4">
      <w:pPr>
        <w:pStyle w:val="Normalindrag"/>
      </w:pPr>
    </w:p>
    <w:p w:rsidR="000414D4" w:rsidRPr="000414D4" w:rsidRDefault="000414D4" w:rsidP="000414D4">
      <w:pPr>
        <w:pStyle w:val="Normalindrag"/>
      </w:pPr>
    </w:p>
    <w:p w:rsidR="000414D4" w:rsidRDefault="000414D4" w:rsidP="000414D4">
      <w:pPr>
        <w:rPr>
          <w:i/>
        </w:rPr>
      </w:pPr>
      <w:r w:rsidRPr="00EF650F">
        <w:rPr>
          <w:i/>
        </w:rPr>
        <w:t>Kursansvarig:</w:t>
      </w:r>
      <w:r>
        <w:rPr>
          <w:i/>
        </w:rPr>
        <w:t xml:space="preserve"> </w:t>
      </w:r>
    </w:p>
    <w:p w:rsidR="000414D4" w:rsidRDefault="000414D4" w:rsidP="000414D4">
      <w:r w:rsidRPr="00C37286">
        <w:t>Kjell O. Lejon</w:t>
      </w:r>
      <w:r>
        <w:t>, professor</w:t>
      </w:r>
    </w:p>
    <w:p w:rsidR="000414D4" w:rsidRPr="00BA1C0B" w:rsidRDefault="000414D4" w:rsidP="000414D4">
      <w:pPr>
        <w:pStyle w:val="Normalindrag"/>
        <w:ind w:firstLine="0"/>
        <w:rPr>
          <w:lang w:val="en-US"/>
        </w:rPr>
      </w:pPr>
      <w:r w:rsidRPr="00BA1C0B">
        <w:rPr>
          <w:lang w:val="en-US"/>
        </w:rPr>
        <w:t>kjell.o.lejon@liu.se</w:t>
      </w:r>
    </w:p>
    <w:p w:rsidR="000414D4" w:rsidRPr="00BA1C0B" w:rsidRDefault="000414D4" w:rsidP="000414D4">
      <w:pPr>
        <w:pStyle w:val="Normalindrag"/>
        <w:ind w:firstLine="0"/>
        <w:rPr>
          <w:lang w:val="en-US"/>
        </w:rPr>
      </w:pPr>
      <w:r w:rsidRPr="00BA1C0B">
        <w:rPr>
          <w:lang w:val="en-US"/>
        </w:rPr>
        <w:t>Hus Key, Campus Valla, Rum 4438</w:t>
      </w:r>
    </w:p>
    <w:p w:rsidR="000414D4" w:rsidRPr="00BA1C0B" w:rsidRDefault="000414D4" w:rsidP="000414D4">
      <w:pPr>
        <w:pStyle w:val="Normalindrag"/>
        <w:rPr>
          <w:lang w:val="en-US"/>
        </w:rPr>
      </w:pPr>
    </w:p>
    <w:p w:rsidR="000414D4" w:rsidRDefault="000414D4" w:rsidP="000414D4">
      <w:pPr>
        <w:rPr>
          <w:i/>
        </w:rPr>
      </w:pPr>
      <w:r w:rsidRPr="00EF650F">
        <w:rPr>
          <w:i/>
        </w:rPr>
        <w:t>Övriga lärare:</w:t>
      </w:r>
    </w:p>
    <w:p w:rsidR="000414D4" w:rsidRDefault="000414D4" w:rsidP="000414D4">
      <w:r w:rsidRPr="00C37286">
        <w:t>Fredrik Gregorius</w:t>
      </w:r>
      <w:r>
        <w:t>, universitetslektor</w:t>
      </w:r>
    </w:p>
    <w:p w:rsidR="000414D4" w:rsidRPr="000414D4" w:rsidRDefault="000414D4" w:rsidP="000414D4">
      <w:pPr>
        <w:pStyle w:val="Normalindrag"/>
        <w:ind w:firstLine="0"/>
      </w:pPr>
      <w:r w:rsidRPr="000414D4">
        <w:t>fredrik.gregorius@liu.se</w:t>
      </w:r>
    </w:p>
    <w:p w:rsidR="000414D4" w:rsidRPr="000414D4" w:rsidRDefault="00BA1C0B" w:rsidP="000414D4">
      <w:pPr>
        <w:rPr>
          <w:color w:val="auto"/>
        </w:rPr>
      </w:pPr>
      <w:hyperlink r:id="rId7" w:history="1">
        <w:r w:rsidR="000414D4" w:rsidRPr="00CF1B9C">
          <w:rPr>
            <w:rStyle w:val="Hyperlnk"/>
            <w:color w:val="auto"/>
            <w:u w:val="none"/>
          </w:rPr>
          <w:t>013-28 66 41</w:t>
        </w:r>
      </w:hyperlink>
    </w:p>
    <w:p w:rsidR="000414D4" w:rsidRDefault="000414D4" w:rsidP="000414D4">
      <w:r w:rsidRPr="000414D4">
        <w:t xml:space="preserve">Hus </w:t>
      </w:r>
      <w:proofErr w:type="spellStart"/>
      <w:r w:rsidRPr="000414D4">
        <w:t>Key</w:t>
      </w:r>
      <w:proofErr w:type="spellEnd"/>
      <w:r w:rsidRPr="000414D4">
        <w:t>, Campus Valla, Rum 4437</w:t>
      </w:r>
    </w:p>
    <w:p w:rsidR="000414D4" w:rsidRDefault="000414D4" w:rsidP="000414D4">
      <w:pPr>
        <w:pStyle w:val="Normalindrag"/>
        <w:ind w:firstLine="0"/>
      </w:pPr>
    </w:p>
    <w:p w:rsidR="000414D4" w:rsidRPr="00F731EE" w:rsidRDefault="000414D4" w:rsidP="000414D4">
      <w:pPr>
        <w:pStyle w:val="Normalindrag"/>
        <w:ind w:firstLine="0"/>
      </w:pPr>
      <w:r w:rsidRPr="00F731EE">
        <w:t>Catharina Wiström-Ginér</w:t>
      </w:r>
      <w:r w:rsidR="00F731EE" w:rsidRPr="00F731EE">
        <w:t>, adj. universitetsa</w:t>
      </w:r>
      <w:r w:rsidR="00F731EE">
        <w:t>djunkt</w:t>
      </w:r>
    </w:p>
    <w:p w:rsidR="00F731EE" w:rsidRPr="00F731EE" w:rsidRDefault="000414D4" w:rsidP="00F731EE">
      <w:pPr>
        <w:rPr>
          <w:lang w:val="en-US"/>
        </w:rPr>
      </w:pPr>
      <w:r>
        <w:rPr>
          <w:lang w:val="en-US"/>
        </w:rPr>
        <w:t>Catharina.wistrom-giner@liu.se</w:t>
      </w:r>
      <w:r w:rsidRPr="000414D4">
        <w:rPr>
          <w:lang w:val="en-US"/>
        </w:rPr>
        <w:br/>
      </w:r>
      <w:r w:rsidR="00F731EE" w:rsidRPr="00F731EE">
        <w:rPr>
          <w:lang w:val="en-US"/>
        </w:rPr>
        <w:t>Hus Key, Campus Valla, Rum 4437</w:t>
      </w:r>
    </w:p>
    <w:p w:rsidR="000414D4" w:rsidRPr="000414D4" w:rsidRDefault="000414D4" w:rsidP="000414D4">
      <w:pPr>
        <w:pStyle w:val="Normalindrag"/>
        <w:ind w:firstLine="0"/>
        <w:rPr>
          <w:color w:val="auto"/>
          <w:lang w:val="en-US"/>
        </w:rPr>
      </w:pPr>
    </w:p>
    <w:p w:rsidR="000414D4" w:rsidRPr="000414D4" w:rsidRDefault="000414D4" w:rsidP="000414D4">
      <w:pPr>
        <w:pStyle w:val="Normalindrag"/>
        <w:rPr>
          <w:lang w:val="en-US"/>
        </w:rPr>
      </w:pPr>
    </w:p>
    <w:p w:rsidR="000414D4" w:rsidRDefault="000414D4" w:rsidP="000414D4">
      <w:pPr>
        <w:rPr>
          <w:i/>
        </w:rPr>
      </w:pPr>
      <w:r w:rsidRPr="00EF650F">
        <w:rPr>
          <w:i/>
        </w:rPr>
        <w:t>Examinator:</w:t>
      </w:r>
      <w:r>
        <w:rPr>
          <w:i/>
        </w:rPr>
        <w:t xml:space="preserve"> </w:t>
      </w:r>
    </w:p>
    <w:p w:rsidR="000414D4" w:rsidRPr="00EF650F" w:rsidRDefault="000414D4" w:rsidP="000414D4">
      <w:pPr>
        <w:rPr>
          <w:i/>
        </w:rPr>
      </w:pPr>
      <w:r w:rsidRPr="00C37286">
        <w:t>Kjell O. Lejon</w:t>
      </w:r>
      <w:r>
        <w:t>, professor</w:t>
      </w:r>
    </w:p>
    <w:p w:rsidR="000414D4" w:rsidRPr="00EF650F" w:rsidRDefault="000414D4" w:rsidP="000414D4">
      <w:pPr>
        <w:pStyle w:val="Normalindrag"/>
      </w:pPr>
    </w:p>
    <w:p w:rsidR="000414D4" w:rsidRPr="00EF650F" w:rsidRDefault="000414D4" w:rsidP="000414D4">
      <w:pPr>
        <w:rPr>
          <w:i/>
        </w:rPr>
      </w:pPr>
      <w:r>
        <w:rPr>
          <w:i/>
        </w:rPr>
        <w:t>Utbildningsa</w:t>
      </w:r>
      <w:r w:rsidRPr="00EF650F">
        <w:rPr>
          <w:i/>
        </w:rPr>
        <w:t>dministratör:</w:t>
      </w:r>
    </w:p>
    <w:p w:rsidR="000414D4" w:rsidRPr="00EF650F" w:rsidRDefault="000414D4" w:rsidP="000414D4">
      <w:r w:rsidRPr="00EF650F">
        <w:t>Kristina Hellman</w:t>
      </w:r>
    </w:p>
    <w:p w:rsidR="000414D4" w:rsidRPr="00EF650F" w:rsidRDefault="000414D4" w:rsidP="000414D4">
      <w:r w:rsidRPr="00EF650F">
        <w:t>kristina.hellman@liu.se</w:t>
      </w:r>
    </w:p>
    <w:p w:rsidR="000414D4" w:rsidRPr="00EF650F" w:rsidRDefault="000414D4" w:rsidP="000414D4">
      <w:r w:rsidRPr="00EF650F">
        <w:t>013-28 18 09</w:t>
      </w:r>
    </w:p>
    <w:p w:rsidR="000414D4" w:rsidRPr="00EF650F" w:rsidRDefault="000414D4" w:rsidP="000414D4">
      <w:r w:rsidRPr="00EF650F">
        <w:t xml:space="preserve">Hus </w:t>
      </w:r>
      <w:proofErr w:type="spellStart"/>
      <w:r w:rsidRPr="00EF650F">
        <w:t>Key</w:t>
      </w:r>
      <w:proofErr w:type="spellEnd"/>
      <w:r w:rsidRPr="00EF650F">
        <w:t>, Campus Valla, Rum 4408</w:t>
      </w:r>
    </w:p>
    <w:p w:rsidR="000414D4" w:rsidRDefault="000414D4" w:rsidP="000414D4">
      <w:pPr>
        <w:autoSpaceDE/>
        <w:autoSpaceDN/>
        <w:adjustRightInd/>
        <w:spacing w:line="240" w:lineRule="auto"/>
        <w:textAlignment w:val="auto"/>
      </w:pPr>
      <w:r>
        <w:br w:type="page"/>
      </w:r>
    </w:p>
    <w:p w:rsidR="000414D4" w:rsidRPr="00313D63" w:rsidRDefault="000414D4" w:rsidP="000414D4">
      <w:pPr>
        <w:spacing w:before="300" w:after="300"/>
        <w:rPr>
          <w:rFonts w:asciiTheme="majorHAnsi" w:hAnsiTheme="majorHAnsi"/>
          <w:sz w:val="36"/>
          <w:szCs w:val="36"/>
        </w:rPr>
      </w:pPr>
      <w:r w:rsidRPr="00313D63">
        <w:rPr>
          <w:rFonts w:asciiTheme="majorHAnsi" w:hAnsiTheme="majorHAnsi"/>
          <w:sz w:val="36"/>
          <w:szCs w:val="36"/>
        </w:rPr>
        <w:lastRenderedPageBreak/>
        <w:t>Innehållsförteckning</w:t>
      </w:r>
    </w:p>
    <w:p w:rsidR="000414D4" w:rsidRDefault="000414D4" w:rsidP="000414D4">
      <w:pPr>
        <w:pStyle w:val="Innehll1"/>
        <w:rPr>
          <w:rFonts w:asciiTheme="minorHAnsi" w:hAnsiTheme="minorHAnsi" w:cstheme="minorBidi"/>
          <w:color w:val="auto"/>
          <w:sz w:val="22"/>
          <w:szCs w:val="22"/>
        </w:rPr>
      </w:pPr>
      <w:r>
        <w:fldChar w:fldCharType="begin"/>
      </w:r>
      <w:r>
        <w:instrText xml:space="preserve"> TOC \o "1-2" \h \z \u </w:instrText>
      </w:r>
      <w:r>
        <w:fldChar w:fldCharType="separate"/>
      </w:r>
      <w:hyperlink w:anchor="_Toc496782271" w:history="1">
        <w:r w:rsidRPr="00D01F9E">
          <w:rPr>
            <w:rStyle w:val="Hyperlnk"/>
          </w:rPr>
          <w:t>Kurslitteratur</w:t>
        </w:r>
        <w:r>
          <w:rPr>
            <w:webHidden/>
          </w:rPr>
          <w:tab/>
        </w:r>
        <w:r>
          <w:rPr>
            <w:webHidden/>
          </w:rPr>
          <w:fldChar w:fldCharType="begin"/>
        </w:r>
        <w:r>
          <w:rPr>
            <w:webHidden/>
          </w:rPr>
          <w:instrText xml:space="preserve"> PAGEREF _Toc496782271 \h </w:instrText>
        </w:r>
        <w:r>
          <w:rPr>
            <w:webHidden/>
          </w:rPr>
        </w:r>
        <w:r>
          <w:rPr>
            <w:webHidden/>
          </w:rPr>
          <w:fldChar w:fldCharType="separate"/>
        </w:r>
        <w:r>
          <w:rPr>
            <w:webHidden/>
          </w:rPr>
          <w:t>3</w:t>
        </w:r>
        <w:r>
          <w:rPr>
            <w:webHidden/>
          </w:rPr>
          <w:fldChar w:fldCharType="end"/>
        </w:r>
      </w:hyperlink>
    </w:p>
    <w:p w:rsidR="000414D4" w:rsidRDefault="00BA1C0B" w:rsidP="000414D4">
      <w:pPr>
        <w:pStyle w:val="Innehll1"/>
        <w:rPr>
          <w:rFonts w:asciiTheme="minorHAnsi" w:hAnsiTheme="minorHAnsi" w:cstheme="minorBidi"/>
          <w:color w:val="auto"/>
          <w:sz w:val="22"/>
          <w:szCs w:val="22"/>
        </w:rPr>
      </w:pPr>
      <w:hyperlink w:anchor="_Toc496782272" w:history="1">
        <w:r w:rsidR="000414D4" w:rsidRPr="00D01F9E">
          <w:rPr>
            <w:rStyle w:val="Hyperlnk"/>
          </w:rPr>
          <w:t>Lärandemål och innehåll</w:t>
        </w:r>
        <w:r w:rsidR="000414D4">
          <w:rPr>
            <w:webHidden/>
          </w:rPr>
          <w:tab/>
        </w:r>
        <w:r w:rsidR="000414D4">
          <w:rPr>
            <w:webHidden/>
          </w:rPr>
          <w:fldChar w:fldCharType="begin"/>
        </w:r>
        <w:r w:rsidR="000414D4">
          <w:rPr>
            <w:webHidden/>
          </w:rPr>
          <w:instrText xml:space="preserve"> PAGEREF _Toc496782272 \h </w:instrText>
        </w:r>
        <w:r w:rsidR="000414D4">
          <w:rPr>
            <w:webHidden/>
          </w:rPr>
        </w:r>
        <w:r w:rsidR="000414D4">
          <w:rPr>
            <w:webHidden/>
          </w:rPr>
          <w:fldChar w:fldCharType="separate"/>
        </w:r>
        <w:r w:rsidR="000414D4">
          <w:rPr>
            <w:webHidden/>
          </w:rPr>
          <w:t>3</w:t>
        </w:r>
        <w:r w:rsidR="000414D4">
          <w:rPr>
            <w:webHidden/>
          </w:rPr>
          <w:fldChar w:fldCharType="end"/>
        </w:r>
      </w:hyperlink>
    </w:p>
    <w:p w:rsidR="000414D4" w:rsidRDefault="00BA1C0B" w:rsidP="000414D4">
      <w:pPr>
        <w:pStyle w:val="Innehll2"/>
        <w:rPr>
          <w:rFonts w:asciiTheme="minorHAnsi" w:hAnsiTheme="minorHAnsi" w:cstheme="minorBidi"/>
          <w:color w:val="auto"/>
          <w:sz w:val="22"/>
          <w:szCs w:val="22"/>
        </w:rPr>
      </w:pPr>
      <w:hyperlink w:anchor="_Toc496782273" w:history="1">
        <w:r w:rsidR="000414D4" w:rsidRPr="00D01F9E">
          <w:rPr>
            <w:rStyle w:val="Hyperlnk"/>
          </w:rPr>
          <w:t>Kursspecifika mål (KM)</w:t>
        </w:r>
        <w:r w:rsidR="000414D4">
          <w:rPr>
            <w:webHidden/>
          </w:rPr>
          <w:tab/>
        </w:r>
        <w:r w:rsidR="000414D4">
          <w:rPr>
            <w:webHidden/>
          </w:rPr>
          <w:fldChar w:fldCharType="begin"/>
        </w:r>
        <w:r w:rsidR="000414D4">
          <w:rPr>
            <w:webHidden/>
          </w:rPr>
          <w:instrText xml:space="preserve"> PAGEREF _Toc496782273 \h </w:instrText>
        </w:r>
        <w:r w:rsidR="000414D4">
          <w:rPr>
            <w:webHidden/>
          </w:rPr>
        </w:r>
        <w:r w:rsidR="000414D4">
          <w:rPr>
            <w:webHidden/>
          </w:rPr>
          <w:fldChar w:fldCharType="separate"/>
        </w:r>
        <w:r w:rsidR="000414D4">
          <w:rPr>
            <w:webHidden/>
          </w:rPr>
          <w:t>3</w:t>
        </w:r>
        <w:r w:rsidR="000414D4">
          <w:rPr>
            <w:webHidden/>
          </w:rPr>
          <w:fldChar w:fldCharType="end"/>
        </w:r>
      </w:hyperlink>
    </w:p>
    <w:p w:rsidR="000414D4" w:rsidRDefault="00BA1C0B" w:rsidP="000414D4">
      <w:pPr>
        <w:pStyle w:val="Innehll2"/>
        <w:rPr>
          <w:rFonts w:asciiTheme="minorHAnsi" w:hAnsiTheme="minorHAnsi" w:cstheme="minorBidi"/>
          <w:color w:val="auto"/>
          <w:sz w:val="22"/>
          <w:szCs w:val="22"/>
        </w:rPr>
      </w:pPr>
      <w:hyperlink w:anchor="_Toc496782274" w:history="1">
        <w:r w:rsidR="000414D4" w:rsidRPr="00D01F9E">
          <w:rPr>
            <w:rStyle w:val="Hyperlnk"/>
          </w:rPr>
          <w:t>Allmänna betygskriterier</w:t>
        </w:r>
        <w:r w:rsidR="000414D4">
          <w:rPr>
            <w:webHidden/>
          </w:rPr>
          <w:tab/>
        </w:r>
        <w:r w:rsidR="000414D4">
          <w:rPr>
            <w:webHidden/>
          </w:rPr>
          <w:fldChar w:fldCharType="begin"/>
        </w:r>
        <w:r w:rsidR="000414D4">
          <w:rPr>
            <w:webHidden/>
          </w:rPr>
          <w:instrText xml:space="preserve"> PAGEREF _Toc496782274 \h </w:instrText>
        </w:r>
        <w:r w:rsidR="000414D4">
          <w:rPr>
            <w:webHidden/>
          </w:rPr>
        </w:r>
        <w:r w:rsidR="000414D4">
          <w:rPr>
            <w:webHidden/>
          </w:rPr>
          <w:fldChar w:fldCharType="separate"/>
        </w:r>
        <w:r w:rsidR="000414D4">
          <w:rPr>
            <w:webHidden/>
          </w:rPr>
          <w:t>3</w:t>
        </w:r>
        <w:r w:rsidR="000414D4">
          <w:rPr>
            <w:webHidden/>
          </w:rPr>
          <w:fldChar w:fldCharType="end"/>
        </w:r>
      </w:hyperlink>
    </w:p>
    <w:p w:rsidR="000414D4" w:rsidRDefault="00BA1C0B" w:rsidP="000414D4">
      <w:pPr>
        <w:pStyle w:val="Innehll1"/>
        <w:rPr>
          <w:rFonts w:asciiTheme="minorHAnsi" w:hAnsiTheme="minorHAnsi" w:cstheme="minorBidi"/>
          <w:color w:val="auto"/>
          <w:sz w:val="22"/>
          <w:szCs w:val="22"/>
        </w:rPr>
      </w:pPr>
      <w:hyperlink w:anchor="_Toc496782275" w:history="1">
        <w:r w:rsidR="000414D4" w:rsidRPr="00D01F9E">
          <w:rPr>
            <w:rStyle w:val="Hyperlnk"/>
          </w:rPr>
          <w:t>Examination</w:t>
        </w:r>
        <w:r w:rsidR="000414D4">
          <w:rPr>
            <w:webHidden/>
          </w:rPr>
          <w:tab/>
        </w:r>
        <w:r w:rsidR="000414D4">
          <w:rPr>
            <w:webHidden/>
          </w:rPr>
          <w:fldChar w:fldCharType="begin"/>
        </w:r>
        <w:r w:rsidR="000414D4">
          <w:rPr>
            <w:webHidden/>
          </w:rPr>
          <w:instrText xml:space="preserve"> PAGEREF _Toc496782275 \h </w:instrText>
        </w:r>
        <w:r w:rsidR="000414D4">
          <w:rPr>
            <w:webHidden/>
          </w:rPr>
        </w:r>
        <w:r w:rsidR="000414D4">
          <w:rPr>
            <w:webHidden/>
          </w:rPr>
          <w:fldChar w:fldCharType="separate"/>
        </w:r>
        <w:r w:rsidR="000414D4">
          <w:rPr>
            <w:webHidden/>
          </w:rPr>
          <w:t>3</w:t>
        </w:r>
        <w:r w:rsidR="000414D4">
          <w:rPr>
            <w:webHidden/>
          </w:rPr>
          <w:fldChar w:fldCharType="end"/>
        </w:r>
      </w:hyperlink>
    </w:p>
    <w:p w:rsidR="000414D4" w:rsidRDefault="00BA1C0B" w:rsidP="000414D4">
      <w:pPr>
        <w:pStyle w:val="Innehll2"/>
        <w:rPr>
          <w:rFonts w:asciiTheme="minorHAnsi" w:hAnsiTheme="minorHAnsi" w:cstheme="minorBidi"/>
          <w:color w:val="auto"/>
          <w:sz w:val="22"/>
          <w:szCs w:val="22"/>
        </w:rPr>
      </w:pPr>
      <w:hyperlink w:anchor="_Toc496782276" w:history="1">
        <w:r w:rsidR="000414D4" w:rsidRPr="00D01F9E">
          <w:rPr>
            <w:rStyle w:val="Hyperlnk"/>
          </w:rPr>
          <w:t>Sammanfattning</w:t>
        </w:r>
        <w:r w:rsidR="000414D4">
          <w:rPr>
            <w:webHidden/>
          </w:rPr>
          <w:tab/>
        </w:r>
        <w:r w:rsidR="000414D4">
          <w:rPr>
            <w:webHidden/>
          </w:rPr>
          <w:fldChar w:fldCharType="begin"/>
        </w:r>
        <w:r w:rsidR="000414D4">
          <w:rPr>
            <w:webHidden/>
          </w:rPr>
          <w:instrText xml:space="preserve"> PAGEREF _Toc496782276 \h </w:instrText>
        </w:r>
        <w:r w:rsidR="000414D4">
          <w:rPr>
            <w:webHidden/>
          </w:rPr>
        </w:r>
        <w:r w:rsidR="000414D4">
          <w:rPr>
            <w:webHidden/>
          </w:rPr>
          <w:fldChar w:fldCharType="separate"/>
        </w:r>
        <w:r w:rsidR="000414D4">
          <w:rPr>
            <w:webHidden/>
          </w:rPr>
          <w:t>3</w:t>
        </w:r>
        <w:r w:rsidR="000414D4">
          <w:rPr>
            <w:webHidden/>
          </w:rPr>
          <w:fldChar w:fldCharType="end"/>
        </w:r>
      </w:hyperlink>
    </w:p>
    <w:p w:rsidR="000414D4" w:rsidRDefault="00BA1C0B" w:rsidP="000414D4">
      <w:pPr>
        <w:pStyle w:val="Innehll2"/>
        <w:rPr>
          <w:rFonts w:asciiTheme="minorHAnsi" w:hAnsiTheme="minorHAnsi" w:cstheme="minorBidi"/>
          <w:color w:val="auto"/>
          <w:sz w:val="22"/>
          <w:szCs w:val="22"/>
        </w:rPr>
      </w:pPr>
      <w:hyperlink w:anchor="_Toc496782277" w:history="1">
        <w:r w:rsidR="000414D4" w:rsidRPr="00D01F9E">
          <w:rPr>
            <w:rStyle w:val="Hyperlnk"/>
          </w:rPr>
          <w:t>Salstenta</w:t>
        </w:r>
        <w:r w:rsidR="000414D4">
          <w:rPr>
            <w:webHidden/>
          </w:rPr>
          <w:tab/>
        </w:r>
        <w:r w:rsidR="000414D4">
          <w:rPr>
            <w:webHidden/>
          </w:rPr>
          <w:fldChar w:fldCharType="begin"/>
        </w:r>
        <w:r w:rsidR="000414D4">
          <w:rPr>
            <w:webHidden/>
          </w:rPr>
          <w:instrText xml:space="preserve"> PAGEREF _Toc496782277 \h </w:instrText>
        </w:r>
        <w:r w:rsidR="000414D4">
          <w:rPr>
            <w:webHidden/>
          </w:rPr>
        </w:r>
        <w:r w:rsidR="000414D4">
          <w:rPr>
            <w:webHidden/>
          </w:rPr>
          <w:fldChar w:fldCharType="separate"/>
        </w:r>
        <w:r w:rsidR="000414D4">
          <w:rPr>
            <w:webHidden/>
          </w:rPr>
          <w:t>3</w:t>
        </w:r>
        <w:r w:rsidR="000414D4">
          <w:rPr>
            <w:webHidden/>
          </w:rPr>
          <w:fldChar w:fldCharType="end"/>
        </w:r>
      </w:hyperlink>
    </w:p>
    <w:p w:rsidR="000414D4" w:rsidRDefault="00BA1C0B" w:rsidP="000414D4">
      <w:pPr>
        <w:pStyle w:val="Innehll2"/>
        <w:rPr>
          <w:rFonts w:asciiTheme="minorHAnsi" w:hAnsiTheme="minorHAnsi" w:cstheme="minorBidi"/>
          <w:color w:val="auto"/>
          <w:sz w:val="22"/>
          <w:szCs w:val="22"/>
        </w:rPr>
      </w:pPr>
      <w:hyperlink w:anchor="_Toc496782278" w:history="1">
        <w:r w:rsidR="000414D4" w:rsidRPr="00D01F9E">
          <w:rPr>
            <w:rStyle w:val="Hyperlnk"/>
          </w:rPr>
          <w:t>Seminarier</w:t>
        </w:r>
        <w:r w:rsidR="000414D4">
          <w:rPr>
            <w:webHidden/>
          </w:rPr>
          <w:tab/>
        </w:r>
        <w:r w:rsidR="000414D4">
          <w:rPr>
            <w:webHidden/>
          </w:rPr>
          <w:fldChar w:fldCharType="begin"/>
        </w:r>
        <w:r w:rsidR="000414D4">
          <w:rPr>
            <w:webHidden/>
          </w:rPr>
          <w:instrText xml:space="preserve"> PAGEREF _Toc496782278 \h </w:instrText>
        </w:r>
        <w:r w:rsidR="000414D4">
          <w:rPr>
            <w:webHidden/>
          </w:rPr>
        </w:r>
        <w:r w:rsidR="000414D4">
          <w:rPr>
            <w:webHidden/>
          </w:rPr>
          <w:fldChar w:fldCharType="separate"/>
        </w:r>
        <w:r w:rsidR="000414D4">
          <w:rPr>
            <w:webHidden/>
          </w:rPr>
          <w:t>3</w:t>
        </w:r>
        <w:r w:rsidR="000414D4">
          <w:rPr>
            <w:webHidden/>
          </w:rPr>
          <w:fldChar w:fldCharType="end"/>
        </w:r>
      </w:hyperlink>
    </w:p>
    <w:p w:rsidR="000414D4" w:rsidRDefault="00BA1C0B" w:rsidP="000414D4">
      <w:pPr>
        <w:pStyle w:val="Innehll1"/>
        <w:rPr>
          <w:rFonts w:asciiTheme="minorHAnsi" w:hAnsiTheme="minorHAnsi" w:cstheme="minorBidi"/>
          <w:color w:val="auto"/>
          <w:sz w:val="22"/>
          <w:szCs w:val="22"/>
        </w:rPr>
      </w:pPr>
      <w:hyperlink w:anchor="_Toc496782279" w:history="1">
        <w:r w:rsidR="000414D4" w:rsidRPr="00D01F9E">
          <w:rPr>
            <w:rStyle w:val="Hyperlnk"/>
          </w:rPr>
          <w:t>Kursen vecka för vecka</w:t>
        </w:r>
        <w:r w:rsidR="000414D4">
          <w:rPr>
            <w:webHidden/>
          </w:rPr>
          <w:tab/>
        </w:r>
        <w:r w:rsidR="000414D4">
          <w:rPr>
            <w:webHidden/>
          </w:rPr>
          <w:fldChar w:fldCharType="begin"/>
        </w:r>
        <w:r w:rsidR="000414D4">
          <w:rPr>
            <w:webHidden/>
          </w:rPr>
          <w:instrText xml:space="preserve"> PAGEREF _Toc496782279 \h </w:instrText>
        </w:r>
        <w:r w:rsidR="000414D4">
          <w:rPr>
            <w:webHidden/>
          </w:rPr>
        </w:r>
        <w:r w:rsidR="000414D4">
          <w:rPr>
            <w:webHidden/>
          </w:rPr>
          <w:fldChar w:fldCharType="separate"/>
        </w:r>
        <w:r w:rsidR="000414D4">
          <w:rPr>
            <w:webHidden/>
          </w:rPr>
          <w:t>3</w:t>
        </w:r>
        <w:r w:rsidR="000414D4">
          <w:rPr>
            <w:webHidden/>
          </w:rPr>
          <w:fldChar w:fldCharType="end"/>
        </w:r>
      </w:hyperlink>
    </w:p>
    <w:p w:rsidR="000414D4" w:rsidRDefault="00BA1C0B" w:rsidP="000414D4">
      <w:pPr>
        <w:pStyle w:val="Innehll2"/>
        <w:rPr>
          <w:rFonts w:asciiTheme="minorHAnsi" w:hAnsiTheme="minorHAnsi" w:cstheme="minorBidi"/>
          <w:color w:val="auto"/>
          <w:sz w:val="22"/>
          <w:szCs w:val="22"/>
        </w:rPr>
      </w:pPr>
      <w:hyperlink w:anchor="_Toc496782280" w:history="1">
        <w:r w:rsidR="000414D4" w:rsidRPr="00D01F9E">
          <w:rPr>
            <w:rStyle w:val="Hyperlnk"/>
          </w:rPr>
          <w:t>Vecka 4–</w:t>
        </w:r>
        <w:r w:rsidR="000414D4">
          <w:rPr>
            <w:rStyle w:val="Hyperlnk"/>
          </w:rPr>
          <w:t>8</w:t>
        </w:r>
        <w:r w:rsidR="000414D4">
          <w:rPr>
            <w:webHidden/>
          </w:rPr>
          <w:tab/>
        </w:r>
        <w:r w:rsidR="000414D4">
          <w:rPr>
            <w:webHidden/>
          </w:rPr>
          <w:fldChar w:fldCharType="begin"/>
        </w:r>
        <w:r w:rsidR="000414D4">
          <w:rPr>
            <w:webHidden/>
          </w:rPr>
          <w:instrText xml:space="preserve"> PAGEREF _Toc496782280 \h </w:instrText>
        </w:r>
        <w:r w:rsidR="000414D4">
          <w:rPr>
            <w:webHidden/>
          </w:rPr>
        </w:r>
        <w:r w:rsidR="000414D4">
          <w:rPr>
            <w:webHidden/>
          </w:rPr>
          <w:fldChar w:fldCharType="separate"/>
        </w:r>
        <w:r w:rsidR="000414D4">
          <w:rPr>
            <w:webHidden/>
          </w:rPr>
          <w:t>3</w:t>
        </w:r>
        <w:r w:rsidR="000414D4">
          <w:rPr>
            <w:webHidden/>
          </w:rPr>
          <w:fldChar w:fldCharType="end"/>
        </w:r>
      </w:hyperlink>
    </w:p>
    <w:p w:rsidR="000414D4" w:rsidRDefault="000414D4" w:rsidP="000414D4">
      <w:pPr>
        <w:pStyle w:val="Normalindrag"/>
        <w:rPr>
          <w:rFonts w:asciiTheme="majorHAnsi" w:hAnsiTheme="majorHAnsi" w:cs="Calibri"/>
          <w:sz w:val="36"/>
          <w:szCs w:val="36"/>
        </w:rPr>
      </w:pPr>
      <w:r>
        <w:fldChar w:fldCharType="end"/>
      </w:r>
      <w:r>
        <w:br w:type="page"/>
      </w:r>
    </w:p>
    <w:p w:rsidR="000414D4" w:rsidRDefault="000414D4" w:rsidP="000414D4">
      <w:pPr>
        <w:pStyle w:val="Rubrik1"/>
      </w:pPr>
      <w:bookmarkStart w:id="0" w:name="_Toc496782271"/>
      <w:r>
        <w:lastRenderedPageBreak/>
        <w:t>Kurslitteratur</w:t>
      </w:r>
      <w:bookmarkEnd w:id="0"/>
    </w:p>
    <w:p w:rsidR="000414D4" w:rsidRDefault="000414D4" w:rsidP="000414D4">
      <w:r>
        <w:t>[Glöm inte att använda ett referenssystem från vårt referensdokument på ett konsekvent sätt.]</w:t>
      </w:r>
    </w:p>
    <w:p w:rsidR="000414D4" w:rsidRDefault="000414D4" w:rsidP="000414D4">
      <w:pPr>
        <w:pStyle w:val="Normalindrag"/>
      </w:pPr>
    </w:p>
    <w:p w:rsidR="000414D4" w:rsidRPr="00BA1C0B" w:rsidRDefault="000414D4" w:rsidP="000414D4">
      <w:r w:rsidRPr="00BA1C0B">
        <w:t>Del 1: Kristendomen, 3hp</w:t>
      </w:r>
    </w:p>
    <w:p w:rsidR="000414D4" w:rsidRPr="00BA1C0B" w:rsidRDefault="000414D4" w:rsidP="000414D4">
      <w:pPr>
        <w:pStyle w:val="Normalindrag"/>
      </w:pPr>
    </w:p>
    <w:p w:rsidR="000414D4" w:rsidRPr="00D82CDB" w:rsidRDefault="000414D4" w:rsidP="000414D4">
      <w:pPr>
        <w:pStyle w:val="Normalindrag"/>
        <w:ind w:left="284" w:firstLine="0"/>
        <w:rPr>
          <w:lang w:val="en-US"/>
        </w:rPr>
      </w:pPr>
      <w:proofErr w:type="spellStart"/>
      <w:r w:rsidRPr="00BA1C0B">
        <w:t>Alister</w:t>
      </w:r>
      <w:proofErr w:type="spellEnd"/>
      <w:r w:rsidRPr="00BA1C0B">
        <w:t xml:space="preserve"> E. </w:t>
      </w:r>
      <w:proofErr w:type="spellStart"/>
      <w:r w:rsidRPr="00BA1C0B">
        <w:t>McGrath</w:t>
      </w:r>
      <w:proofErr w:type="spellEnd"/>
      <w:r w:rsidRPr="00BA1C0B">
        <w:t xml:space="preserve">, </w:t>
      </w:r>
      <w:proofErr w:type="spellStart"/>
      <w:r w:rsidRPr="00BA1C0B">
        <w:rPr>
          <w:i/>
        </w:rPr>
        <w:t>Theology</w:t>
      </w:r>
      <w:proofErr w:type="spellEnd"/>
      <w:r w:rsidRPr="00BA1C0B">
        <w:rPr>
          <w:i/>
        </w:rPr>
        <w:t xml:space="preserve">. </w:t>
      </w:r>
      <w:r w:rsidRPr="00D82CDB">
        <w:rPr>
          <w:i/>
          <w:lang w:val="en-US"/>
        </w:rPr>
        <w:t>The Basics</w:t>
      </w:r>
      <w:r>
        <w:rPr>
          <w:lang w:val="en-US"/>
        </w:rPr>
        <w:t xml:space="preserve"> (Hoboken, NJ: Wiley Blackwell, 2018)</w:t>
      </w:r>
    </w:p>
    <w:p w:rsidR="000414D4" w:rsidRPr="000414D4" w:rsidRDefault="000414D4" w:rsidP="000414D4">
      <w:pPr>
        <w:pStyle w:val="Normalindrag"/>
        <w:ind w:left="284" w:firstLine="0"/>
      </w:pPr>
      <w:r w:rsidRPr="000414D4">
        <w:t xml:space="preserve">Texter (via </w:t>
      </w:r>
      <w:proofErr w:type="spellStart"/>
      <w:r w:rsidRPr="000414D4">
        <w:t>Lisam</w:t>
      </w:r>
      <w:proofErr w:type="spellEnd"/>
      <w:r w:rsidRPr="000414D4">
        <w:t>)</w:t>
      </w:r>
    </w:p>
    <w:p w:rsidR="000414D4" w:rsidRPr="000414D4" w:rsidRDefault="000414D4" w:rsidP="000414D4"/>
    <w:p w:rsidR="000414D4" w:rsidRPr="000414D4" w:rsidRDefault="000414D4" w:rsidP="000414D4"/>
    <w:p w:rsidR="000414D4" w:rsidRPr="00CF0250" w:rsidRDefault="000414D4" w:rsidP="000414D4">
      <w:r w:rsidRPr="00CF0250">
        <w:t xml:space="preserve">Del 2: Etik, </w:t>
      </w:r>
      <w:r>
        <w:t>3</w:t>
      </w:r>
      <w:r w:rsidRPr="00CF0250">
        <w:t>hp</w:t>
      </w:r>
    </w:p>
    <w:p w:rsidR="000414D4" w:rsidRDefault="000414D4" w:rsidP="000414D4">
      <w:pPr>
        <w:pStyle w:val="Normalindrag"/>
      </w:pPr>
    </w:p>
    <w:p w:rsidR="000414D4" w:rsidRDefault="000414D4" w:rsidP="000414D4">
      <w:pPr>
        <w:pStyle w:val="Normalindrag"/>
      </w:pPr>
    </w:p>
    <w:p w:rsidR="000414D4" w:rsidRDefault="000414D4" w:rsidP="000414D4">
      <w:pPr>
        <w:pStyle w:val="Normalindrag"/>
      </w:pPr>
    </w:p>
    <w:p w:rsidR="000414D4" w:rsidRDefault="000414D4" w:rsidP="000414D4"/>
    <w:p w:rsidR="000414D4" w:rsidRDefault="000414D4" w:rsidP="000414D4">
      <w:pPr>
        <w:rPr>
          <w:color w:val="1D1D1B"/>
          <w:shd w:val="clear" w:color="auto" w:fill="FFFFFF"/>
        </w:rPr>
      </w:pPr>
      <w:r w:rsidRPr="00CF0250">
        <w:t xml:space="preserve">Del </w:t>
      </w:r>
      <w:r>
        <w:t>3</w:t>
      </w:r>
      <w:r w:rsidRPr="00CF0250">
        <w:t xml:space="preserve">: </w:t>
      </w:r>
      <w:r>
        <w:rPr>
          <w:color w:val="1D1D1B"/>
          <w:shd w:val="clear" w:color="auto" w:fill="FFFFFF"/>
        </w:rPr>
        <w:t>Ämnesdidaktiskt stråk (1,5 hp)</w:t>
      </w:r>
    </w:p>
    <w:p w:rsidR="00B96CA6" w:rsidRDefault="00B96CA6" w:rsidP="00B96CA6">
      <w:pPr>
        <w:pStyle w:val="Normalindrag"/>
        <w:ind w:firstLine="0"/>
      </w:pPr>
    </w:p>
    <w:p w:rsidR="00B96CA6" w:rsidRPr="00B96CA6" w:rsidRDefault="00B96CA6" w:rsidP="00B96CA6">
      <w:pPr>
        <w:pStyle w:val="Normalindrag"/>
        <w:ind w:firstLine="0"/>
      </w:pPr>
    </w:p>
    <w:p w:rsidR="00B43A98" w:rsidRPr="00B43A98" w:rsidRDefault="00B43A98" w:rsidP="00B43A98">
      <w:pPr>
        <w:pStyle w:val="Normalindrag"/>
      </w:pPr>
    </w:p>
    <w:p w:rsidR="000414D4" w:rsidRDefault="000414D4" w:rsidP="000414D4">
      <w:pPr>
        <w:pStyle w:val="Normalindrag"/>
      </w:pPr>
    </w:p>
    <w:p w:rsidR="000414D4" w:rsidRDefault="000414D4" w:rsidP="000414D4">
      <w:pPr>
        <w:pStyle w:val="Normalindrag"/>
      </w:pPr>
    </w:p>
    <w:p w:rsidR="000414D4" w:rsidRPr="00CF0250" w:rsidRDefault="000414D4" w:rsidP="000414D4">
      <w:pPr>
        <w:pStyle w:val="Normalindrag"/>
      </w:pPr>
    </w:p>
    <w:p w:rsidR="000414D4" w:rsidRPr="00CF0250" w:rsidRDefault="000414D4" w:rsidP="000414D4">
      <w:pPr>
        <w:pStyle w:val="Normalindrag"/>
      </w:pPr>
      <w:r>
        <w:t xml:space="preserve"> </w:t>
      </w:r>
    </w:p>
    <w:p w:rsidR="000414D4" w:rsidRDefault="000414D4" w:rsidP="000414D4">
      <w:pPr>
        <w:pStyle w:val="Rubrik1"/>
      </w:pPr>
      <w:bookmarkStart w:id="1" w:name="_Toc496782272"/>
      <w:r>
        <w:t>Lärandemål och innehåll</w:t>
      </w:r>
      <w:bookmarkEnd w:id="1"/>
    </w:p>
    <w:p w:rsidR="000414D4" w:rsidRDefault="000414D4" w:rsidP="000414D4">
      <w:pPr>
        <w:pStyle w:val="Rubrik2"/>
      </w:pPr>
      <w:bookmarkStart w:id="2" w:name="_Toc496782273"/>
      <w:r>
        <w:t>Kursmål</w:t>
      </w:r>
      <w:bookmarkEnd w:id="2"/>
    </w:p>
    <w:p w:rsidR="000414D4" w:rsidRDefault="000414D4" w:rsidP="000414D4">
      <w:r>
        <w:t>Det finns också flera mål som bara har med denna specifika kurs att göra (hädanef</w:t>
      </w:r>
      <w:r>
        <w:softHyphen/>
        <w:t>ter KM). Dessa mål finns att läsa om i kursplanen och sammanfattas här.</w:t>
      </w:r>
      <w:r>
        <w:rPr>
          <w:rStyle w:val="Fotnotsreferens"/>
        </w:rPr>
        <w:footnoteReference w:id="1"/>
      </w:r>
    </w:p>
    <w:p w:rsidR="000414D4" w:rsidRDefault="000414D4" w:rsidP="000414D4">
      <w:pPr>
        <w:pStyle w:val="Normalindrag"/>
      </w:pPr>
    </w:p>
    <w:p w:rsidR="000414D4" w:rsidRDefault="000414D4" w:rsidP="000414D4">
      <w:pPr>
        <w:pStyle w:val="Rubrik2"/>
      </w:pPr>
      <w:bookmarkStart w:id="3" w:name="_Toc496782274"/>
      <w:r>
        <w:t>Allmänna betygskriterier</w:t>
      </w:r>
      <w:bookmarkEnd w:id="3"/>
    </w:p>
    <w:p w:rsidR="000414D4" w:rsidRDefault="000414D4" w:rsidP="000414D4">
      <w:r>
        <w:t>Det finns en rad allmänna mål (hädanefter AM) eller bedömningsgrunder som gäl</w:t>
      </w:r>
      <w:r>
        <w:softHyphen/>
        <w:t>ler alla kurser i religions</w:t>
      </w:r>
      <w:r>
        <w:softHyphen/>
        <w:t>veten</w:t>
      </w:r>
      <w:r>
        <w:softHyphen/>
        <w:t>skap.</w:t>
      </w:r>
      <w:r>
        <w:rPr>
          <w:rStyle w:val="Fotnotsreferens"/>
        </w:rPr>
        <w:footnoteReference w:id="2"/>
      </w:r>
      <w:r>
        <w:t xml:space="preserve"> Dessa mål kan brytas ner till fyra krav som be</w:t>
      </w:r>
      <w:r>
        <w:softHyphen/>
        <w:t>höver vara uppfyllda för att en student ska få betyget godkänt.</w:t>
      </w:r>
    </w:p>
    <w:p w:rsidR="000414D4" w:rsidRDefault="000414D4" w:rsidP="000414D4">
      <w:pPr>
        <w:pStyle w:val="Rubrik3"/>
      </w:pPr>
      <w:r>
        <w:lastRenderedPageBreak/>
        <w:t>1. Kritiskt och analytiskt tänkande</w:t>
      </w:r>
    </w:p>
    <w:p w:rsidR="000414D4" w:rsidRDefault="000414D4" w:rsidP="000414D4">
      <w:r>
        <w:t>Kursdeltagaren ska »utifrån kursmålen identifiera, for</w:t>
      </w:r>
      <w:r>
        <w:softHyphen/>
        <w:t>mulera, analysera och disku</w:t>
      </w:r>
      <w:r>
        <w:softHyphen/>
        <w:t xml:space="preserve">tera för kursen specifik information och problematik«. Här rör det sig om ett </w:t>
      </w:r>
      <w:r w:rsidRPr="008701E4">
        <w:rPr>
          <w:i/>
        </w:rPr>
        <w:t>analy</w:t>
      </w:r>
      <w:r w:rsidRPr="008701E4">
        <w:rPr>
          <w:i/>
        </w:rPr>
        <w:softHyphen/>
        <w:t>tiskt</w:t>
      </w:r>
      <w:r>
        <w:t xml:space="preserve"> tän</w:t>
      </w:r>
      <w:r>
        <w:softHyphen/>
        <w:t>kande, vilket i korthet handlar om att kunna identifiera ett vetenskap</w:t>
      </w:r>
      <w:r>
        <w:softHyphen/>
        <w:t>ligt pro</w:t>
      </w:r>
      <w:r>
        <w:softHyphen/>
        <w:t xml:space="preserve">blem, bryta ner problemet i mindre delar och förklara relationen mellan delarna på ett sätt som klargör problemet och därmed hjälper oss att lösa det. Den </w:t>
      </w:r>
      <w:r w:rsidRPr="00543108">
        <w:rPr>
          <w:i/>
        </w:rPr>
        <w:t>kritiska</w:t>
      </w:r>
      <w:r>
        <w:t xml:space="preserve"> aspekten av detta tänkande handlar </w:t>
      </w:r>
      <w:r w:rsidRPr="008701E4">
        <w:rPr>
          <w:i/>
        </w:rPr>
        <w:t>inte</w:t>
      </w:r>
      <w:r>
        <w:t xml:space="preserve"> om en allmän negativ inställning utan om en förmåga att pröva och ompröva kunskap och det för givet tagna. </w:t>
      </w:r>
    </w:p>
    <w:p w:rsidR="000414D4" w:rsidRDefault="000414D4" w:rsidP="000414D4">
      <w:pPr>
        <w:pStyle w:val="Rubrik3"/>
      </w:pPr>
      <w:r>
        <w:t>2. Teorier och centrala begrepp</w:t>
      </w:r>
    </w:p>
    <w:p w:rsidR="000414D4" w:rsidRDefault="000414D4" w:rsidP="000414D4">
      <w:r>
        <w:t xml:space="preserve">Studenten ska »kunna använda teorier och centrala begrepp för att relevant kunna reflektera kring kursens innehåll«. Att använda </w:t>
      </w:r>
      <w:r w:rsidRPr="005849D9">
        <w:rPr>
          <w:i/>
        </w:rPr>
        <w:t>teorier</w:t>
      </w:r>
      <w:r>
        <w:t xml:space="preserve"> är ett sätt att synliggöra att tänkande oundvikligen utgår från vissa förutsättningar. Det är viktigt att klargöra de </w:t>
      </w:r>
      <w:r w:rsidRPr="00E640B1">
        <w:t>antaganden som</w:t>
      </w:r>
      <w:r>
        <w:t xml:space="preserve"> till exempel en problemformulering och olika argument </w:t>
      </w:r>
      <w:r w:rsidRPr="00E640B1">
        <w:t>förut</w:t>
      </w:r>
      <w:r>
        <w:softHyphen/>
      </w:r>
      <w:r w:rsidRPr="00E640B1">
        <w:t>sätter.</w:t>
      </w:r>
      <w:r>
        <w:t xml:space="preserve"> </w:t>
      </w:r>
      <w:r w:rsidRPr="005849D9">
        <w:rPr>
          <w:i/>
        </w:rPr>
        <w:t>Begrepp</w:t>
      </w:r>
      <w:r>
        <w:t xml:space="preserve"> inför viktiga distinkt</w:t>
      </w:r>
      <w:r>
        <w:softHyphen/>
        <w:t>ioner som hjälper oss att tänka klart.</w:t>
      </w:r>
    </w:p>
    <w:p w:rsidR="000414D4" w:rsidRDefault="000414D4" w:rsidP="000414D4">
      <w:pPr>
        <w:pStyle w:val="Rubrik3"/>
      </w:pPr>
      <w:r>
        <w:t>3. Tydlig och saklig argumentation</w:t>
      </w:r>
    </w:p>
    <w:p w:rsidR="000414D4" w:rsidRDefault="000414D4" w:rsidP="000414D4">
      <w:r>
        <w:t>Kursdeltagaren »visar förmåga att producera texter med ett för kursen relevant</w:t>
      </w:r>
    </w:p>
    <w:p w:rsidR="000414D4" w:rsidRDefault="000414D4" w:rsidP="000414D4">
      <w:r>
        <w:t>innehåll och med en tydlig struktur, samt med en argumentation väl förankrad i</w:t>
      </w:r>
    </w:p>
    <w:p w:rsidR="000414D4" w:rsidRPr="00125D9C" w:rsidRDefault="000414D4" w:rsidP="000414D4">
      <w:r>
        <w:t xml:space="preserve">vetenskaplig litteratur… « I en </w:t>
      </w:r>
      <w:r w:rsidRPr="008878E8">
        <w:rPr>
          <w:i/>
        </w:rPr>
        <w:t>tydlig</w:t>
      </w:r>
      <w:r>
        <w:t xml:space="preserve"> argumentation är det </w:t>
      </w:r>
      <w:r w:rsidRPr="00125D9C">
        <w:t>enkelt att följa hur ar</w:t>
      </w:r>
      <w:r w:rsidRPr="00125D9C">
        <w:softHyphen/>
        <w:t>gu</w:t>
      </w:r>
      <w:r>
        <w:softHyphen/>
      </w:r>
      <w:r w:rsidRPr="00125D9C">
        <w:t>ment</w:t>
      </w:r>
      <w:r>
        <w:t>en</w:t>
      </w:r>
      <w:r w:rsidRPr="00125D9C">
        <w:t xml:space="preserve"> leder till en viss slutsats. </w:t>
      </w:r>
      <w:r>
        <w:t xml:space="preserve">Det gäller också att vara tydlig med </w:t>
      </w:r>
      <w:r w:rsidRPr="00125D9C">
        <w:t>vilken grund som argumenten vilar på.</w:t>
      </w:r>
      <w:r>
        <w:t xml:space="preserve"> </w:t>
      </w:r>
      <w:r w:rsidRPr="00125D9C">
        <w:t xml:space="preserve">En </w:t>
      </w:r>
      <w:r w:rsidRPr="00E640B1">
        <w:rPr>
          <w:i/>
        </w:rPr>
        <w:t>saklig</w:t>
      </w:r>
      <w:r w:rsidRPr="00125D9C">
        <w:t xml:space="preserve"> argumentation håller sig till saken/kärnfrågan och sticker inte i väg på onödiga sidospår eller attackerar menings</w:t>
      </w:r>
      <w:r w:rsidRPr="00125D9C">
        <w:softHyphen/>
        <w:t>mot</w:t>
      </w:r>
      <w:r w:rsidRPr="00125D9C">
        <w:softHyphen/>
        <w:t>stån</w:t>
      </w:r>
      <w:r w:rsidRPr="00125D9C">
        <w:softHyphen/>
        <w:t>da</w:t>
      </w:r>
      <w:r w:rsidRPr="00125D9C">
        <w:softHyphen/>
        <w:t>rens person eller eventuella motiv. Sakliga argument är också väl förankrade i för kur</w:t>
      </w:r>
      <w:r w:rsidRPr="00125D9C">
        <w:softHyphen/>
        <w:t>sen relevant vetenskapligt material (t ex kurslitte</w:t>
      </w:r>
      <w:r w:rsidRPr="00125D9C">
        <w:softHyphen/>
        <w:t>ratur och föreläsningar).</w:t>
      </w:r>
    </w:p>
    <w:p w:rsidR="000414D4" w:rsidRDefault="000414D4" w:rsidP="000414D4">
      <w:pPr>
        <w:pStyle w:val="Rubrik3"/>
      </w:pPr>
      <w:r>
        <w:t>4. Referenssystem</w:t>
      </w:r>
    </w:p>
    <w:p w:rsidR="000414D4" w:rsidRDefault="000414D4" w:rsidP="000414D4">
      <w:r>
        <w:t>Ett krav för att få godkänt på en skriftlig inlämningsuppgift är att ett av referenssy</w:t>
      </w:r>
      <w:r>
        <w:softHyphen/>
        <w:t>ste</w:t>
      </w:r>
      <w:r>
        <w:softHyphen/>
        <w:t xml:space="preserve">men som beskrivs i dokumentet </w:t>
      </w:r>
      <w:r w:rsidRPr="003A1CFD">
        <w:rPr>
          <w:i/>
        </w:rPr>
        <w:t>Referenssystem för religionsveten</w:t>
      </w:r>
      <w:r>
        <w:rPr>
          <w:i/>
        </w:rPr>
        <w:softHyphen/>
      </w:r>
      <w:r w:rsidRPr="003A1CFD">
        <w:rPr>
          <w:i/>
        </w:rPr>
        <w:t>skap</w:t>
      </w:r>
      <w:r>
        <w:t xml:space="preserve"> används på ett konsekvent sätt.</w:t>
      </w:r>
      <w:r>
        <w:rPr>
          <w:rStyle w:val="Fotnotsreferens"/>
        </w:rPr>
        <w:footnoteReference w:id="3"/>
      </w:r>
    </w:p>
    <w:p w:rsidR="000414D4" w:rsidRDefault="000414D4" w:rsidP="000414D4">
      <w:pPr>
        <w:pStyle w:val="Rubrik1"/>
      </w:pPr>
      <w:bookmarkStart w:id="4" w:name="_Toc496782275"/>
      <w:r>
        <w:t>Examination</w:t>
      </w:r>
      <w:bookmarkEnd w:id="4"/>
    </w:p>
    <w:p w:rsidR="000414D4" w:rsidRDefault="000414D4" w:rsidP="000414D4">
      <w:pPr>
        <w:pStyle w:val="Rubrik2"/>
      </w:pPr>
      <w:bookmarkStart w:id="5" w:name="_Toc496782276"/>
      <w:r>
        <w:t>Sammanfattning</w:t>
      </w:r>
      <w:bookmarkEnd w:id="5"/>
    </w:p>
    <w:p w:rsidR="000414D4" w:rsidRDefault="000414D4" w:rsidP="000414D4">
      <w:r>
        <w:t xml:space="preserve">Följande examinationer måste slutföras med godkänt/väl godkänt för att </w:t>
      </w:r>
    </w:p>
    <w:p w:rsidR="000414D4" w:rsidRDefault="000414D4" w:rsidP="000414D4">
      <w:pPr>
        <w:pStyle w:val="Normalindrag"/>
        <w:numPr>
          <w:ilvl w:val="0"/>
          <w:numId w:val="1"/>
        </w:numPr>
      </w:pPr>
      <w:bookmarkStart w:id="6" w:name="_Toc496782277"/>
      <w:r>
        <w:t>Salstentamen: kristendom, 3hp, U-VG</w:t>
      </w:r>
    </w:p>
    <w:p w:rsidR="000414D4" w:rsidRDefault="000414D4" w:rsidP="000414D4">
      <w:pPr>
        <w:pStyle w:val="Normalindrag"/>
        <w:numPr>
          <w:ilvl w:val="0"/>
          <w:numId w:val="1"/>
        </w:numPr>
      </w:pPr>
      <w:r>
        <w:t xml:space="preserve">Muntlig redovisning, kristendom, </w:t>
      </w:r>
      <w:proofErr w:type="spellStart"/>
      <w:r>
        <w:t>Ohp</w:t>
      </w:r>
      <w:proofErr w:type="spellEnd"/>
      <w:r>
        <w:t>, D (=Deltagit)</w:t>
      </w:r>
    </w:p>
    <w:p w:rsidR="000414D4" w:rsidRDefault="000414D4" w:rsidP="000414D4">
      <w:pPr>
        <w:pStyle w:val="Normalindrag"/>
        <w:numPr>
          <w:ilvl w:val="0"/>
          <w:numId w:val="1"/>
        </w:numPr>
      </w:pPr>
      <w:r>
        <w:t>Salstentamen: etik, 3hp, U-VG</w:t>
      </w:r>
    </w:p>
    <w:p w:rsidR="000414D4" w:rsidRDefault="000414D4" w:rsidP="000414D4">
      <w:pPr>
        <w:pStyle w:val="Normalindrag"/>
        <w:numPr>
          <w:ilvl w:val="0"/>
          <w:numId w:val="1"/>
        </w:numPr>
      </w:pPr>
      <w:r>
        <w:t xml:space="preserve">Muntlig redovisning, etik, </w:t>
      </w:r>
      <w:proofErr w:type="spellStart"/>
      <w:r>
        <w:t>Ohp</w:t>
      </w:r>
      <w:proofErr w:type="spellEnd"/>
      <w:r>
        <w:t>, D</w:t>
      </w:r>
    </w:p>
    <w:p w:rsidR="000414D4" w:rsidRPr="000414D4" w:rsidRDefault="00BA1C0B" w:rsidP="000414D4">
      <w:pPr>
        <w:pStyle w:val="Normalindrag"/>
        <w:numPr>
          <w:ilvl w:val="0"/>
          <w:numId w:val="1"/>
        </w:numPr>
        <w:rPr>
          <w:color w:val="FF0000"/>
        </w:rPr>
      </w:pPr>
      <w:r>
        <w:rPr>
          <w:color w:val="auto"/>
        </w:rPr>
        <w:lastRenderedPageBreak/>
        <w:t>Individuell planering av ett arbetsområde inför VFU med tillhörande individuell reflektion</w:t>
      </w:r>
      <w:r w:rsidR="000414D4" w:rsidRPr="00BA1C0B">
        <w:rPr>
          <w:color w:val="auto"/>
        </w:rPr>
        <w:t>, 1,5hp</w:t>
      </w:r>
    </w:p>
    <w:p w:rsidR="000414D4" w:rsidRDefault="000414D4" w:rsidP="000414D4">
      <w:pPr>
        <w:pStyle w:val="Normalindrag"/>
        <w:ind w:left="644" w:firstLine="0"/>
      </w:pPr>
    </w:p>
    <w:p w:rsidR="000414D4" w:rsidRDefault="000414D4" w:rsidP="000414D4">
      <w:pPr>
        <w:pStyle w:val="Rubrik2"/>
      </w:pPr>
      <w:r>
        <w:t>Salstenta</w:t>
      </w:r>
      <w:bookmarkEnd w:id="6"/>
    </w:p>
    <w:p w:rsidR="000414D4" w:rsidRDefault="000414D4" w:rsidP="000414D4">
      <w:pPr>
        <w:pStyle w:val="Normalindrag"/>
        <w:numPr>
          <w:ilvl w:val="0"/>
          <w:numId w:val="1"/>
        </w:numPr>
      </w:pPr>
      <w:r>
        <w:t>Salstentamen: kristendom, 3hp</w:t>
      </w:r>
    </w:p>
    <w:p w:rsidR="000414D4" w:rsidRPr="008F4A5C" w:rsidRDefault="000414D4" w:rsidP="000414D4">
      <w:pPr>
        <w:pStyle w:val="Normalindrag"/>
        <w:numPr>
          <w:ilvl w:val="0"/>
          <w:numId w:val="1"/>
        </w:numPr>
      </w:pPr>
      <w:r>
        <w:t>Salstentamen: etik, 3hp</w:t>
      </w:r>
    </w:p>
    <w:p w:rsidR="000414D4" w:rsidRPr="007B6ABF" w:rsidRDefault="000414D4" w:rsidP="000414D4"/>
    <w:p w:rsidR="000414D4" w:rsidRDefault="000414D4" w:rsidP="000414D4">
      <w:pPr>
        <w:pStyle w:val="Rubrik2"/>
      </w:pPr>
      <w:bookmarkStart w:id="7" w:name="_Toc496782278"/>
      <w:r>
        <w:t>Seminarier</w:t>
      </w:r>
      <w:bookmarkEnd w:id="7"/>
    </w:p>
    <w:p w:rsidR="000414D4" w:rsidRDefault="000414D4" w:rsidP="000414D4">
      <w:r w:rsidRPr="00CF0250">
        <w:t>Delkurs 1</w:t>
      </w:r>
      <w:r>
        <w:t>a</w:t>
      </w:r>
      <w:r w:rsidRPr="00CF0250">
        <w:t>: Kristendomen, 3hp</w:t>
      </w:r>
    </w:p>
    <w:p w:rsidR="000414D4" w:rsidRDefault="000414D4" w:rsidP="000414D4">
      <w:pPr>
        <w:pStyle w:val="Normalindrag"/>
      </w:pPr>
    </w:p>
    <w:tbl>
      <w:tblPr>
        <w:tblStyle w:val="Tabellrutnt"/>
        <w:tblW w:w="0" w:type="auto"/>
        <w:tblLook w:val="04A0" w:firstRow="1" w:lastRow="0" w:firstColumn="1" w:lastColumn="0" w:noHBand="0" w:noVBand="1"/>
      </w:tblPr>
      <w:tblGrid>
        <w:gridCol w:w="2254"/>
        <w:gridCol w:w="2254"/>
        <w:gridCol w:w="2254"/>
      </w:tblGrid>
      <w:tr w:rsidR="000414D4" w:rsidTr="00BA1C0B">
        <w:tc>
          <w:tcPr>
            <w:tcW w:w="2254" w:type="dxa"/>
          </w:tcPr>
          <w:p w:rsidR="000414D4" w:rsidRDefault="000414D4" w:rsidP="00BA1C0B">
            <w:r>
              <w:t>To 31/1</w:t>
            </w:r>
          </w:p>
        </w:tc>
        <w:tc>
          <w:tcPr>
            <w:tcW w:w="2254" w:type="dxa"/>
          </w:tcPr>
          <w:p w:rsidR="000414D4" w:rsidRDefault="000414D4" w:rsidP="00BA1C0B">
            <w:proofErr w:type="spellStart"/>
            <w:r>
              <w:t>kl</w:t>
            </w:r>
            <w:proofErr w:type="spellEnd"/>
            <w:r>
              <w:t xml:space="preserve"> 13-15, </w:t>
            </w:r>
            <w:proofErr w:type="spellStart"/>
            <w:r>
              <w:t>Key</w:t>
            </w:r>
            <w:proofErr w:type="spellEnd"/>
            <w:r>
              <w:t xml:space="preserve"> 4260</w:t>
            </w:r>
          </w:p>
        </w:tc>
        <w:tc>
          <w:tcPr>
            <w:tcW w:w="2254" w:type="dxa"/>
          </w:tcPr>
          <w:p w:rsidR="000414D4" w:rsidRDefault="000414D4" w:rsidP="00BA1C0B">
            <w:r>
              <w:t>Seminarium, grupp 1, muntliga redovisningar</w:t>
            </w:r>
          </w:p>
        </w:tc>
      </w:tr>
      <w:tr w:rsidR="000414D4" w:rsidTr="00BA1C0B">
        <w:tc>
          <w:tcPr>
            <w:tcW w:w="2254" w:type="dxa"/>
          </w:tcPr>
          <w:p w:rsidR="000414D4" w:rsidRDefault="000414D4" w:rsidP="00BA1C0B">
            <w:r>
              <w:t>To 31/1</w:t>
            </w:r>
          </w:p>
          <w:p w:rsidR="000414D4" w:rsidRDefault="000414D4" w:rsidP="00BA1C0B"/>
        </w:tc>
        <w:tc>
          <w:tcPr>
            <w:tcW w:w="2254" w:type="dxa"/>
          </w:tcPr>
          <w:p w:rsidR="000414D4" w:rsidRDefault="000414D4" w:rsidP="00BA1C0B">
            <w:proofErr w:type="spellStart"/>
            <w:r>
              <w:t>Kl</w:t>
            </w:r>
            <w:proofErr w:type="spellEnd"/>
            <w:r>
              <w:t xml:space="preserve"> 15-17, </w:t>
            </w:r>
            <w:proofErr w:type="spellStart"/>
            <w:r>
              <w:t>Key</w:t>
            </w:r>
            <w:proofErr w:type="spellEnd"/>
            <w:r>
              <w:t xml:space="preserve"> 4260</w:t>
            </w:r>
          </w:p>
        </w:tc>
        <w:tc>
          <w:tcPr>
            <w:tcW w:w="2254" w:type="dxa"/>
          </w:tcPr>
          <w:p w:rsidR="000414D4" w:rsidRDefault="000414D4" w:rsidP="00BA1C0B">
            <w:r>
              <w:t>Seminarium, grupp 2,</w:t>
            </w:r>
          </w:p>
          <w:p w:rsidR="000414D4" w:rsidRPr="008F4A5C" w:rsidRDefault="000414D4" w:rsidP="00BA1C0B">
            <w:pPr>
              <w:pStyle w:val="Normalindrag"/>
              <w:ind w:firstLine="0"/>
            </w:pPr>
            <w:r>
              <w:t>muntliga redovisningar</w:t>
            </w:r>
          </w:p>
        </w:tc>
      </w:tr>
    </w:tbl>
    <w:p w:rsidR="000414D4" w:rsidRDefault="000414D4" w:rsidP="000414D4"/>
    <w:p w:rsidR="000414D4" w:rsidRDefault="000414D4" w:rsidP="000414D4"/>
    <w:p w:rsidR="000414D4" w:rsidRPr="00CF0250" w:rsidRDefault="000414D4" w:rsidP="000414D4">
      <w:r w:rsidRPr="00CF0250">
        <w:t>Delkurs 2: Etik, 4,5hp</w:t>
      </w:r>
    </w:p>
    <w:p w:rsidR="000414D4" w:rsidRDefault="000414D4" w:rsidP="000414D4">
      <w:pPr>
        <w:pStyle w:val="Normalindrag"/>
      </w:pPr>
    </w:p>
    <w:p w:rsidR="000414D4" w:rsidRDefault="000414D4" w:rsidP="000414D4"/>
    <w:p w:rsidR="000414D4" w:rsidRDefault="000414D4" w:rsidP="000414D4">
      <w:pPr>
        <w:pStyle w:val="Normalindrag"/>
      </w:pPr>
    </w:p>
    <w:p w:rsidR="000414D4" w:rsidRDefault="000414D4" w:rsidP="000414D4">
      <w:pPr>
        <w:pStyle w:val="Normalindrag"/>
      </w:pPr>
    </w:p>
    <w:p w:rsidR="000414D4" w:rsidRDefault="000414D4" w:rsidP="000414D4">
      <w:pPr>
        <w:pStyle w:val="Rubrik1"/>
      </w:pPr>
      <w:bookmarkStart w:id="8" w:name="_Toc496782279"/>
      <w:r>
        <w:t>Kursen vecka för vecka</w:t>
      </w:r>
      <w:bookmarkEnd w:id="8"/>
    </w:p>
    <w:p w:rsidR="000414D4" w:rsidRPr="000414D4" w:rsidRDefault="000414D4" w:rsidP="000414D4">
      <w:pPr>
        <w:pStyle w:val="Rubrik2"/>
      </w:pPr>
      <w:bookmarkStart w:id="9" w:name="_Toc496782280"/>
      <w:r>
        <w:t>Vecka 4–</w:t>
      </w:r>
      <w:bookmarkEnd w:id="9"/>
      <w:r>
        <w:t>8</w:t>
      </w:r>
    </w:p>
    <w:p w:rsidR="000414D4" w:rsidRPr="000414D4" w:rsidRDefault="000414D4" w:rsidP="000414D4">
      <w:r w:rsidRPr="000414D4">
        <w:t xml:space="preserve">92RE33 Religionskunskap, </w:t>
      </w:r>
      <w:proofErr w:type="gramStart"/>
      <w:r w:rsidRPr="000414D4">
        <w:t>31-37,5</w:t>
      </w:r>
      <w:proofErr w:type="gramEnd"/>
      <w:r w:rsidRPr="000414D4">
        <w:t xml:space="preserve"> </w:t>
      </w:r>
    </w:p>
    <w:p w:rsidR="000414D4" w:rsidRDefault="000414D4" w:rsidP="000414D4">
      <w:bookmarkStart w:id="10" w:name="_Hlk524965221"/>
    </w:p>
    <w:p w:rsidR="000414D4" w:rsidRPr="00CF0250" w:rsidRDefault="000414D4" w:rsidP="000414D4">
      <w:r w:rsidRPr="00CF0250">
        <w:t>Delkurs 1: Kristendomen, 3hp</w:t>
      </w:r>
    </w:p>
    <w:tbl>
      <w:tblPr>
        <w:tblStyle w:val="Tabellrutnt"/>
        <w:tblW w:w="0" w:type="auto"/>
        <w:tblLook w:val="04A0" w:firstRow="1" w:lastRow="0" w:firstColumn="1" w:lastColumn="0" w:noHBand="0" w:noVBand="1"/>
      </w:tblPr>
      <w:tblGrid>
        <w:gridCol w:w="1929"/>
        <w:gridCol w:w="1940"/>
        <w:gridCol w:w="2074"/>
        <w:gridCol w:w="1843"/>
      </w:tblGrid>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tr w:rsidR="000414D4" w:rsidTr="00BA1C0B">
        <w:tc>
          <w:tcPr>
            <w:tcW w:w="2254" w:type="dxa"/>
          </w:tcPr>
          <w:p w:rsidR="000414D4" w:rsidRDefault="000414D4" w:rsidP="00BA1C0B">
            <w:r>
              <w:t xml:space="preserve">Må 21 jan </w:t>
            </w:r>
          </w:p>
          <w:p w:rsidR="000414D4" w:rsidRDefault="000414D4" w:rsidP="00BA1C0B"/>
        </w:tc>
        <w:tc>
          <w:tcPr>
            <w:tcW w:w="2254" w:type="dxa"/>
          </w:tcPr>
          <w:p w:rsidR="000414D4" w:rsidRDefault="000414D4" w:rsidP="00BA1C0B">
            <w:proofErr w:type="spellStart"/>
            <w:r>
              <w:t>kl</w:t>
            </w:r>
            <w:proofErr w:type="spellEnd"/>
            <w:r>
              <w:t xml:space="preserve"> 13-15, </w:t>
            </w:r>
            <w:proofErr w:type="spellStart"/>
            <w:r>
              <w:t>Key</w:t>
            </w:r>
            <w:proofErr w:type="spellEnd"/>
            <w:r>
              <w:t xml:space="preserve"> 4260</w:t>
            </w:r>
          </w:p>
        </w:tc>
        <w:tc>
          <w:tcPr>
            <w:tcW w:w="2254" w:type="dxa"/>
          </w:tcPr>
          <w:p w:rsidR="000414D4" w:rsidRDefault="000414D4" w:rsidP="00BA1C0B">
            <w:r>
              <w:t>Föreläsning</w:t>
            </w:r>
          </w:p>
        </w:tc>
        <w:tc>
          <w:tcPr>
            <w:tcW w:w="2254" w:type="dxa"/>
          </w:tcPr>
          <w:p w:rsidR="000414D4" w:rsidRDefault="000414D4" w:rsidP="00BA1C0B"/>
        </w:tc>
      </w:tr>
      <w:tr w:rsidR="000414D4" w:rsidTr="00BA1C0B">
        <w:tc>
          <w:tcPr>
            <w:tcW w:w="2254" w:type="dxa"/>
          </w:tcPr>
          <w:p w:rsidR="000414D4" w:rsidRDefault="000414D4" w:rsidP="00BA1C0B">
            <w:r>
              <w:t xml:space="preserve">To 24/1 </w:t>
            </w:r>
          </w:p>
          <w:p w:rsidR="000414D4" w:rsidRDefault="000414D4" w:rsidP="00BA1C0B"/>
        </w:tc>
        <w:tc>
          <w:tcPr>
            <w:tcW w:w="2254" w:type="dxa"/>
          </w:tcPr>
          <w:p w:rsidR="000414D4" w:rsidRDefault="000414D4" w:rsidP="00BA1C0B">
            <w:proofErr w:type="spellStart"/>
            <w:r>
              <w:t>kl</w:t>
            </w:r>
            <w:proofErr w:type="spellEnd"/>
            <w:r>
              <w:t xml:space="preserve"> 13-15, </w:t>
            </w:r>
            <w:proofErr w:type="spellStart"/>
            <w:r>
              <w:t>Key</w:t>
            </w:r>
            <w:proofErr w:type="spellEnd"/>
            <w:r>
              <w:t xml:space="preserve"> 4260</w:t>
            </w:r>
          </w:p>
        </w:tc>
        <w:tc>
          <w:tcPr>
            <w:tcW w:w="2254" w:type="dxa"/>
          </w:tcPr>
          <w:p w:rsidR="000414D4" w:rsidRDefault="000414D4" w:rsidP="00BA1C0B">
            <w:r>
              <w:t>Föreläsning</w:t>
            </w:r>
          </w:p>
        </w:tc>
        <w:tc>
          <w:tcPr>
            <w:tcW w:w="2254" w:type="dxa"/>
          </w:tcPr>
          <w:p w:rsidR="000414D4" w:rsidRDefault="000414D4" w:rsidP="00BA1C0B"/>
        </w:tc>
      </w:tr>
      <w:tr w:rsidR="000414D4" w:rsidTr="00BA1C0B">
        <w:tc>
          <w:tcPr>
            <w:tcW w:w="2254" w:type="dxa"/>
          </w:tcPr>
          <w:p w:rsidR="000414D4" w:rsidRDefault="000414D4" w:rsidP="00BA1C0B">
            <w:r>
              <w:lastRenderedPageBreak/>
              <w:t>Må 28/1</w:t>
            </w:r>
          </w:p>
          <w:p w:rsidR="000414D4" w:rsidRDefault="000414D4" w:rsidP="00BA1C0B"/>
        </w:tc>
        <w:tc>
          <w:tcPr>
            <w:tcW w:w="2254" w:type="dxa"/>
          </w:tcPr>
          <w:p w:rsidR="000414D4" w:rsidRDefault="000414D4" w:rsidP="00BA1C0B">
            <w:proofErr w:type="spellStart"/>
            <w:r>
              <w:t>kl</w:t>
            </w:r>
            <w:proofErr w:type="spellEnd"/>
            <w:r>
              <w:t xml:space="preserve"> 13-15, </w:t>
            </w:r>
            <w:proofErr w:type="spellStart"/>
            <w:r>
              <w:t>Key</w:t>
            </w:r>
            <w:proofErr w:type="spellEnd"/>
            <w:r>
              <w:t xml:space="preserve"> 4260</w:t>
            </w:r>
          </w:p>
        </w:tc>
        <w:tc>
          <w:tcPr>
            <w:tcW w:w="2254" w:type="dxa"/>
          </w:tcPr>
          <w:p w:rsidR="000414D4" w:rsidRDefault="000414D4" w:rsidP="00BA1C0B">
            <w:r>
              <w:t>Föreläsning</w:t>
            </w:r>
          </w:p>
        </w:tc>
        <w:tc>
          <w:tcPr>
            <w:tcW w:w="2254" w:type="dxa"/>
          </w:tcPr>
          <w:p w:rsidR="000414D4" w:rsidRDefault="000414D4" w:rsidP="00BA1C0B"/>
        </w:tc>
      </w:tr>
      <w:tr w:rsidR="000414D4" w:rsidTr="00BA1C0B">
        <w:tc>
          <w:tcPr>
            <w:tcW w:w="2254" w:type="dxa"/>
          </w:tcPr>
          <w:p w:rsidR="000414D4" w:rsidRDefault="000414D4" w:rsidP="00BA1C0B">
            <w:r>
              <w:t>To 31/1</w:t>
            </w:r>
          </w:p>
          <w:p w:rsidR="000414D4" w:rsidRDefault="000414D4" w:rsidP="00BA1C0B"/>
        </w:tc>
        <w:tc>
          <w:tcPr>
            <w:tcW w:w="2254" w:type="dxa"/>
          </w:tcPr>
          <w:p w:rsidR="000414D4" w:rsidRDefault="000414D4" w:rsidP="00BA1C0B">
            <w:proofErr w:type="spellStart"/>
            <w:r>
              <w:t>Kl</w:t>
            </w:r>
            <w:proofErr w:type="spellEnd"/>
            <w:r>
              <w:t xml:space="preserve"> 10-12, </w:t>
            </w:r>
            <w:proofErr w:type="spellStart"/>
            <w:r>
              <w:t>Key</w:t>
            </w:r>
            <w:proofErr w:type="spellEnd"/>
            <w:r>
              <w:t xml:space="preserve"> 4260</w:t>
            </w:r>
          </w:p>
        </w:tc>
        <w:tc>
          <w:tcPr>
            <w:tcW w:w="2254" w:type="dxa"/>
          </w:tcPr>
          <w:p w:rsidR="000414D4" w:rsidRDefault="000414D4" w:rsidP="00BA1C0B">
            <w:r>
              <w:t>Föreläsning</w:t>
            </w:r>
          </w:p>
        </w:tc>
        <w:tc>
          <w:tcPr>
            <w:tcW w:w="2254" w:type="dxa"/>
          </w:tcPr>
          <w:p w:rsidR="000414D4" w:rsidRDefault="000414D4" w:rsidP="00BA1C0B"/>
        </w:tc>
      </w:tr>
      <w:tr w:rsidR="000414D4" w:rsidTr="00BA1C0B">
        <w:tc>
          <w:tcPr>
            <w:tcW w:w="2254" w:type="dxa"/>
          </w:tcPr>
          <w:p w:rsidR="000414D4" w:rsidRDefault="000414D4" w:rsidP="00BA1C0B">
            <w:r>
              <w:t>To 31/1</w:t>
            </w:r>
          </w:p>
        </w:tc>
        <w:tc>
          <w:tcPr>
            <w:tcW w:w="2254" w:type="dxa"/>
          </w:tcPr>
          <w:p w:rsidR="000414D4" w:rsidRDefault="000414D4" w:rsidP="00BA1C0B">
            <w:proofErr w:type="spellStart"/>
            <w:r>
              <w:t>kl</w:t>
            </w:r>
            <w:proofErr w:type="spellEnd"/>
            <w:r>
              <w:t xml:space="preserve"> 13-15, </w:t>
            </w:r>
            <w:proofErr w:type="spellStart"/>
            <w:r>
              <w:t>Key</w:t>
            </w:r>
            <w:proofErr w:type="spellEnd"/>
            <w:r>
              <w:t xml:space="preserve"> 4260</w:t>
            </w:r>
          </w:p>
        </w:tc>
        <w:tc>
          <w:tcPr>
            <w:tcW w:w="2254" w:type="dxa"/>
          </w:tcPr>
          <w:p w:rsidR="000414D4" w:rsidRDefault="000414D4" w:rsidP="00BA1C0B">
            <w:r>
              <w:t>Seminarium</w:t>
            </w:r>
          </w:p>
        </w:tc>
        <w:tc>
          <w:tcPr>
            <w:tcW w:w="2254" w:type="dxa"/>
          </w:tcPr>
          <w:p w:rsidR="000414D4" w:rsidRDefault="000414D4" w:rsidP="00BA1C0B"/>
        </w:tc>
      </w:tr>
      <w:tr w:rsidR="000414D4" w:rsidTr="00BA1C0B">
        <w:tc>
          <w:tcPr>
            <w:tcW w:w="2254" w:type="dxa"/>
          </w:tcPr>
          <w:p w:rsidR="000414D4" w:rsidRDefault="000414D4" w:rsidP="00BA1C0B">
            <w:r>
              <w:t>To 31/1</w:t>
            </w:r>
          </w:p>
          <w:p w:rsidR="000414D4" w:rsidRDefault="000414D4" w:rsidP="00BA1C0B"/>
        </w:tc>
        <w:tc>
          <w:tcPr>
            <w:tcW w:w="2254" w:type="dxa"/>
          </w:tcPr>
          <w:p w:rsidR="000414D4" w:rsidRDefault="000414D4" w:rsidP="00BA1C0B">
            <w:proofErr w:type="spellStart"/>
            <w:r>
              <w:t>Kl</w:t>
            </w:r>
            <w:proofErr w:type="spellEnd"/>
            <w:r>
              <w:t xml:space="preserve"> 15-17, </w:t>
            </w:r>
            <w:proofErr w:type="spellStart"/>
            <w:r>
              <w:t>Key</w:t>
            </w:r>
            <w:proofErr w:type="spellEnd"/>
            <w:r>
              <w:t xml:space="preserve"> 4260</w:t>
            </w:r>
          </w:p>
        </w:tc>
        <w:tc>
          <w:tcPr>
            <w:tcW w:w="2254" w:type="dxa"/>
          </w:tcPr>
          <w:p w:rsidR="000414D4" w:rsidRDefault="000414D4" w:rsidP="00BA1C0B">
            <w:r>
              <w:t>Seminarium</w:t>
            </w:r>
          </w:p>
        </w:tc>
        <w:tc>
          <w:tcPr>
            <w:tcW w:w="2254" w:type="dxa"/>
          </w:tcPr>
          <w:p w:rsidR="000414D4" w:rsidRDefault="000414D4" w:rsidP="00BA1C0B"/>
        </w:tc>
      </w:tr>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tbl>
    <w:p w:rsidR="000414D4" w:rsidRDefault="000414D4" w:rsidP="000414D4"/>
    <w:p w:rsidR="000414D4" w:rsidRPr="00CF0250" w:rsidRDefault="000414D4" w:rsidP="000414D4">
      <w:r w:rsidRPr="00CF0250">
        <w:t>Delkurs 2: Etik, 4,5hp</w:t>
      </w:r>
    </w:p>
    <w:tbl>
      <w:tblPr>
        <w:tblStyle w:val="Tabellrutnt"/>
        <w:tblW w:w="0" w:type="auto"/>
        <w:tblLook w:val="04A0" w:firstRow="1" w:lastRow="0" w:firstColumn="1" w:lastColumn="0" w:noHBand="0" w:noVBand="1"/>
      </w:tblPr>
      <w:tblGrid>
        <w:gridCol w:w="1947"/>
        <w:gridCol w:w="1947"/>
        <w:gridCol w:w="1946"/>
        <w:gridCol w:w="1946"/>
      </w:tblGrid>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tr w:rsidR="000414D4" w:rsidTr="00BA1C0B">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c>
          <w:tcPr>
            <w:tcW w:w="2254" w:type="dxa"/>
          </w:tcPr>
          <w:p w:rsidR="000414D4" w:rsidRDefault="000414D4" w:rsidP="00BA1C0B"/>
        </w:tc>
      </w:tr>
      <w:bookmarkEnd w:id="10"/>
    </w:tbl>
    <w:p w:rsidR="000414D4" w:rsidRDefault="000414D4" w:rsidP="000414D4">
      <w:pPr>
        <w:pStyle w:val="Rubrik3"/>
      </w:pPr>
    </w:p>
    <w:p w:rsidR="000414D4" w:rsidRDefault="000414D4" w:rsidP="000414D4">
      <w:pPr>
        <w:pStyle w:val="Rubrik3"/>
      </w:pPr>
      <w:r>
        <w:t>Begrepp och analytiska frågor</w:t>
      </w:r>
      <w:r>
        <w:tab/>
      </w:r>
    </w:p>
    <w:p w:rsidR="000414D4" w:rsidRDefault="000414D4" w:rsidP="000414D4">
      <w:pPr>
        <w:pStyle w:val="Rubrik3"/>
      </w:pPr>
      <w:r>
        <w:t>Examination och återkoppling</w:t>
      </w: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Default="00B96CA6" w:rsidP="00B96CA6">
      <w:pPr>
        <w:pStyle w:val="Normalindrag"/>
        <w:ind w:firstLine="0"/>
      </w:pPr>
    </w:p>
    <w:p w:rsidR="00B96CA6" w:rsidRPr="00B96CA6" w:rsidRDefault="00B96CA6" w:rsidP="00B96CA6">
      <w:pPr>
        <w:pStyle w:val="Normalindrag"/>
        <w:ind w:firstLine="0"/>
        <w:rPr>
          <w:sz w:val="28"/>
          <w:szCs w:val="28"/>
        </w:rPr>
      </w:pPr>
      <w:r w:rsidRPr="00B96CA6">
        <w:rPr>
          <w:sz w:val="28"/>
          <w:szCs w:val="28"/>
        </w:rPr>
        <w:lastRenderedPageBreak/>
        <w:t>Ämnesdidaktiskt stråk (</w:t>
      </w:r>
      <w:r w:rsidRPr="00B96CA6">
        <w:rPr>
          <w:sz w:val="28"/>
          <w:szCs w:val="28"/>
        </w:rPr>
        <w:t>1,5</w:t>
      </w:r>
      <w:r w:rsidRPr="00B96CA6">
        <w:rPr>
          <w:sz w:val="28"/>
          <w:szCs w:val="28"/>
        </w:rPr>
        <w:t xml:space="preserve"> hp) </w:t>
      </w:r>
    </w:p>
    <w:p w:rsidR="00B96CA6" w:rsidRDefault="00B96CA6" w:rsidP="00B96CA6">
      <w:pPr>
        <w:pStyle w:val="Normalindrag"/>
        <w:ind w:firstLine="0"/>
      </w:pPr>
      <w:r>
        <w:t xml:space="preserve">Parallellt med de andra delkurserna löper ett ämnesdidaktiskt stråk som berör </w:t>
      </w:r>
      <w:r>
        <w:t xml:space="preserve">planering av ett mindre arbetsområde och detta arbetsområde kommer att vara ett arbetsområde som ni kommer att ansvara för på er VFU vecka </w:t>
      </w:r>
      <w:proofErr w:type="gramStart"/>
      <w:r>
        <w:t>9-13</w:t>
      </w:r>
      <w:proofErr w:type="gramEnd"/>
      <w:r>
        <w:t xml:space="preserve">. </w:t>
      </w:r>
    </w:p>
    <w:p w:rsidR="00B96CA6" w:rsidRDefault="00B96CA6" w:rsidP="00B96CA6">
      <w:pPr>
        <w:pStyle w:val="Normalindrag"/>
        <w:ind w:firstLine="0"/>
      </w:pPr>
    </w:p>
    <w:p w:rsidR="00B96CA6" w:rsidRPr="00B96CA6" w:rsidRDefault="00B96CA6" w:rsidP="00B96CA6">
      <w:pPr>
        <w:pStyle w:val="Normalindrag"/>
        <w:ind w:firstLine="0"/>
        <w:rPr>
          <w:sz w:val="24"/>
          <w:szCs w:val="24"/>
        </w:rPr>
      </w:pPr>
      <w:r w:rsidRPr="00B96CA6">
        <w:rPr>
          <w:sz w:val="24"/>
          <w:szCs w:val="24"/>
        </w:rPr>
        <w:t xml:space="preserve">Kurslitteratur </w:t>
      </w:r>
    </w:p>
    <w:p w:rsidR="00B96CA6" w:rsidRPr="00C57210" w:rsidRDefault="00B96CA6" w:rsidP="00B96CA6">
      <w:pPr>
        <w:pStyle w:val="Normalindrag"/>
        <w:ind w:firstLine="0"/>
        <w:rPr>
          <w:b/>
        </w:rPr>
      </w:pPr>
      <w:r w:rsidRPr="00C57210">
        <w:rPr>
          <w:b/>
        </w:rPr>
        <w:t xml:space="preserve">Översikter </w:t>
      </w:r>
    </w:p>
    <w:p w:rsidR="00B96CA6" w:rsidRDefault="00B96CA6" w:rsidP="00B96CA6">
      <w:pPr>
        <w:pStyle w:val="Normalindrag"/>
        <w:ind w:firstLine="0"/>
      </w:pPr>
      <w:r>
        <w:t xml:space="preserve">J Alm, Lärandematriser: Att få eleven att förstå (Stockholm: Gothia, 2015). </w:t>
      </w:r>
    </w:p>
    <w:p w:rsidR="00B96CA6" w:rsidRDefault="00B96CA6" w:rsidP="00B96CA6">
      <w:pPr>
        <w:pStyle w:val="Normalindrag"/>
        <w:ind w:firstLine="0"/>
      </w:pPr>
      <w:r>
        <w:t xml:space="preserve">Carol S. Dweck, Mindset: du blir vad du tänker (Stockholm: Natur &amp; kultur, 2015). </w:t>
      </w:r>
    </w:p>
    <w:p w:rsidR="00B96CA6" w:rsidRDefault="00B96CA6" w:rsidP="00B96CA6">
      <w:pPr>
        <w:pStyle w:val="Normalindrag"/>
        <w:ind w:firstLine="0"/>
      </w:pPr>
      <w:r>
        <w:t xml:space="preserve">S-E Hansén och L Forsman L red., Allmändidaktik: vetenskap för lärande (Lund: Studentlitteratur, 2017). </w:t>
      </w:r>
    </w:p>
    <w:p w:rsidR="00B96CA6" w:rsidRDefault="00B96CA6" w:rsidP="00B96CA6">
      <w:pPr>
        <w:pStyle w:val="Normalindrag"/>
        <w:ind w:firstLine="0"/>
      </w:pPr>
      <w:r>
        <w:t xml:space="preserve">C Lundahl, Bedömning för lärande. Upplaga 2:1. (Lund: Studentlitteratur, 2014). </w:t>
      </w:r>
    </w:p>
    <w:p w:rsidR="00B96CA6" w:rsidRDefault="00B96CA6" w:rsidP="00B96CA6">
      <w:pPr>
        <w:pStyle w:val="Normalindrag"/>
        <w:ind w:firstLine="0"/>
      </w:pPr>
      <w:r>
        <w:t xml:space="preserve">M Löfstedt red., Religionsdidaktik – Mångfald, livsfrågor och etik i skolan </w:t>
      </w:r>
      <w:r w:rsidR="00C57210">
        <w:t>(Lund: Studentlitteratur, 2011)</w:t>
      </w:r>
    </w:p>
    <w:p w:rsidR="00F64C24" w:rsidRDefault="00F64C24" w:rsidP="00B96CA6">
      <w:pPr>
        <w:pStyle w:val="Normalindrag"/>
        <w:ind w:firstLine="0"/>
      </w:pPr>
    </w:p>
    <w:p w:rsidR="00F64C24" w:rsidRDefault="00F64C24" w:rsidP="00B96CA6">
      <w:pPr>
        <w:pStyle w:val="Normalindrag"/>
        <w:ind w:firstLine="0"/>
      </w:pPr>
      <w:r>
        <w:t>För er som läser religion som tredjeämne även</w:t>
      </w:r>
    </w:p>
    <w:p w:rsidR="00F64C24" w:rsidRPr="00F64C24" w:rsidRDefault="00F64C24" w:rsidP="00B96CA6">
      <w:pPr>
        <w:pStyle w:val="Normalindrag"/>
        <w:ind w:firstLine="0"/>
        <w:rPr>
          <w:lang w:val="en-US"/>
        </w:rPr>
      </w:pPr>
      <w:r>
        <w:t xml:space="preserve">G Svanelid, DE fem förmågorna i teori och praktik. </w:t>
      </w:r>
      <w:proofErr w:type="spellStart"/>
      <w:r w:rsidRPr="00F64C24">
        <w:rPr>
          <w:lang w:val="en-US"/>
        </w:rPr>
        <w:t>Boken</w:t>
      </w:r>
      <w:proofErr w:type="spellEnd"/>
      <w:r w:rsidRPr="00F64C24">
        <w:rPr>
          <w:lang w:val="en-US"/>
        </w:rPr>
        <w:t xml:space="preserve"> om The Big Five (</w:t>
      </w:r>
      <w:r>
        <w:rPr>
          <w:lang w:val="en-US"/>
        </w:rPr>
        <w:t>Lund: Studentlitteratur, 2011)</w:t>
      </w:r>
    </w:p>
    <w:p w:rsidR="00B96CA6" w:rsidRPr="00F64C24" w:rsidRDefault="00B96CA6" w:rsidP="00B96CA6">
      <w:pPr>
        <w:pStyle w:val="Normalindrag"/>
        <w:ind w:firstLine="0"/>
        <w:rPr>
          <w:lang w:val="en-US"/>
        </w:rPr>
      </w:pPr>
    </w:p>
    <w:p w:rsidR="00B96CA6" w:rsidRPr="00C57210" w:rsidRDefault="00B96CA6" w:rsidP="00B96CA6">
      <w:pPr>
        <w:pStyle w:val="Normalindrag"/>
        <w:ind w:firstLine="0"/>
        <w:rPr>
          <w:b/>
        </w:rPr>
      </w:pPr>
      <w:r w:rsidRPr="00C57210">
        <w:rPr>
          <w:b/>
        </w:rPr>
        <w:t xml:space="preserve">Elektroniska källor </w:t>
      </w:r>
    </w:p>
    <w:p w:rsidR="00B96CA6" w:rsidRDefault="00C57210" w:rsidP="00C57210">
      <w:pPr>
        <w:pStyle w:val="Normalindrag"/>
        <w:ind w:firstLine="0"/>
      </w:pPr>
      <w:r>
        <w:t>S</w:t>
      </w:r>
      <w:r w:rsidR="00B96CA6">
        <w:t xml:space="preserve">kolverket Läroplaner, ämnesplaner och kursplaner (hämtad 2018-07-01). Tillgänglig via: http://www.skolverket.se/laroplaner-amnen-och-kurser  </w:t>
      </w:r>
    </w:p>
    <w:p w:rsidR="00C57210" w:rsidRDefault="00C57210" w:rsidP="00C57210">
      <w:pPr>
        <w:pStyle w:val="Normalindrag"/>
        <w:ind w:firstLine="0"/>
      </w:pPr>
    </w:p>
    <w:p w:rsidR="00B96CA6" w:rsidRDefault="00B96CA6" w:rsidP="00C57210">
      <w:pPr>
        <w:pStyle w:val="Normalindrag"/>
        <w:ind w:firstLine="0"/>
      </w:pPr>
      <w:r>
        <w:t>Skolverket, Kommentarmaterial till kursplanen i religionskunskap, reviderad 2017. (hämtad 2018-</w:t>
      </w:r>
      <w:r w:rsidR="00C57210">
        <w:t>12</w:t>
      </w:r>
      <w:r>
        <w:t xml:space="preserve">-01). Tillgänglig via: https://www.skolverket.se/publikationer?id=3829   </w:t>
      </w:r>
    </w:p>
    <w:p w:rsidR="00C57210" w:rsidRDefault="00C57210" w:rsidP="00C57210">
      <w:pPr>
        <w:pStyle w:val="Normalindrag"/>
        <w:ind w:firstLine="0"/>
      </w:pPr>
    </w:p>
    <w:p w:rsidR="00B96CA6" w:rsidRDefault="00B96CA6" w:rsidP="00C57210">
      <w:pPr>
        <w:pStyle w:val="Normalindrag"/>
        <w:ind w:firstLine="0"/>
      </w:pPr>
      <w:r>
        <w:t xml:space="preserve">Religion &amp; Livfrågor Nr. 4 2011 Tema: Teoretiska perspektiv på religion. (hämtad 201808-03) Tillgänglig via: </w:t>
      </w:r>
      <w:proofErr w:type="gramStart"/>
      <w:r>
        <w:t>http://www.flr.se/tidningar/rol-1104.pdf  Fler</w:t>
      </w:r>
      <w:proofErr w:type="gramEnd"/>
      <w:r>
        <w:t xml:space="preserve"> aktuella elektroniska källor kan bli aktuella i samband med kursen </w:t>
      </w:r>
    </w:p>
    <w:p w:rsidR="00B96CA6" w:rsidRDefault="00B96CA6" w:rsidP="00B96CA6">
      <w:pPr>
        <w:pStyle w:val="Normalindrag"/>
      </w:pPr>
    </w:p>
    <w:p w:rsidR="00B96CA6" w:rsidRDefault="00B96CA6" w:rsidP="00B96CA6">
      <w:pPr>
        <w:pStyle w:val="Normalindrag"/>
      </w:pPr>
      <w:r>
        <w:t xml:space="preserve"> </w:t>
      </w:r>
    </w:p>
    <w:p w:rsidR="00B96CA6" w:rsidRDefault="00B96CA6" w:rsidP="00B96CA6">
      <w:pPr>
        <w:pStyle w:val="Normalindrag"/>
      </w:pPr>
      <w:r>
        <w:t xml:space="preserve"> </w:t>
      </w:r>
    </w:p>
    <w:p w:rsidR="00B96CA6" w:rsidRPr="00C526FA" w:rsidRDefault="00B96CA6" w:rsidP="00C57210">
      <w:pPr>
        <w:pStyle w:val="Normalindrag"/>
        <w:ind w:firstLine="0"/>
        <w:rPr>
          <w:sz w:val="28"/>
          <w:szCs w:val="28"/>
        </w:rPr>
      </w:pPr>
      <w:r w:rsidRPr="00C526FA">
        <w:rPr>
          <w:sz w:val="28"/>
          <w:szCs w:val="28"/>
        </w:rPr>
        <w:t xml:space="preserve">Mål och innehåll </w:t>
      </w:r>
    </w:p>
    <w:p w:rsidR="00B96CA6" w:rsidRPr="00C526FA" w:rsidRDefault="00B96CA6" w:rsidP="00C57210">
      <w:pPr>
        <w:pStyle w:val="Normalindrag"/>
        <w:ind w:firstLine="0"/>
        <w:rPr>
          <w:sz w:val="24"/>
          <w:szCs w:val="24"/>
        </w:rPr>
      </w:pPr>
      <w:r w:rsidRPr="00C526FA">
        <w:rPr>
          <w:sz w:val="24"/>
          <w:szCs w:val="24"/>
        </w:rPr>
        <w:t xml:space="preserve">Lärandemål </w:t>
      </w:r>
    </w:p>
    <w:p w:rsidR="00C57210" w:rsidRDefault="00B96CA6" w:rsidP="00C57210">
      <w:pPr>
        <w:pStyle w:val="Normalindrag"/>
        <w:ind w:firstLine="0"/>
      </w:pPr>
      <w:r>
        <w:t>92RE</w:t>
      </w:r>
      <w:r w:rsidR="00C57210">
        <w:t>3</w:t>
      </w:r>
      <w:r>
        <w:t xml:space="preserve">3 (andraämne): Efter avslutad kurs ska den studerande kunna: </w:t>
      </w:r>
    </w:p>
    <w:p w:rsidR="00C57210" w:rsidRDefault="00C57210" w:rsidP="00C57210">
      <w:pPr>
        <w:pStyle w:val="Normalindrag"/>
        <w:ind w:firstLine="0"/>
        <w:rPr>
          <w:color w:val="1D1D1B"/>
          <w:shd w:val="clear" w:color="auto" w:fill="FFFFFF"/>
        </w:rPr>
      </w:pPr>
      <w:r>
        <w:rPr>
          <w:color w:val="1D1D1B"/>
          <w:shd w:val="clear" w:color="auto" w:fill="FFFFFF"/>
        </w:rPr>
        <w:t>planera ett mindre ämnesområde för religionskunskapsundervisningen i skolan och motivera val av innehåll, arbetsformer och läromedel.</w:t>
      </w:r>
    </w:p>
    <w:p w:rsidR="00C57210" w:rsidRDefault="00C57210" w:rsidP="00C57210">
      <w:pPr>
        <w:pStyle w:val="Normalindrag"/>
        <w:ind w:firstLine="0"/>
      </w:pPr>
    </w:p>
    <w:p w:rsidR="00F64C24" w:rsidRDefault="00B96CA6" w:rsidP="00C57210">
      <w:pPr>
        <w:pStyle w:val="Normalindrag"/>
        <w:ind w:firstLine="0"/>
      </w:pPr>
      <w:r>
        <w:t>9</w:t>
      </w:r>
      <w:r w:rsidR="00C57210">
        <w:t>ARE37</w:t>
      </w:r>
      <w:r>
        <w:t xml:space="preserve"> (tredjeämne): Efter avslutad kurs ska den studerande kunna:</w:t>
      </w:r>
      <w:r w:rsidR="00C57210">
        <w:t xml:space="preserve"> </w:t>
      </w:r>
      <w:r w:rsidR="00C57210" w:rsidRPr="00C57210">
        <w:rPr>
          <w:shd w:val="clear" w:color="auto" w:fill="FFFFFF"/>
        </w:rPr>
        <w:t xml:space="preserve">göra en övergripande årsplanering inklusive en planering för ett större ämnesområde för religionskunskapsundervisningen i årskurs </w:t>
      </w:r>
      <w:proofErr w:type="gramStart"/>
      <w:r w:rsidR="00C57210" w:rsidRPr="00C57210">
        <w:rPr>
          <w:shd w:val="clear" w:color="auto" w:fill="FFFFFF"/>
        </w:rPr>
        <w:t>7-9</w:t>
      </w:r>
      <w:proofErr w:type="gramEnd"/>
      <w:r w:rsidRPr="00C57210">
        <w:t xml:space="preserve"> </w:t>
      </w:r>
    </w:p>
    <w:p w:rsidR="00C57210" w:rsidRPr="00F64C24" w:rsidRDefault="00B96CA6" w:rsidP="00C57210">
      <w:pPr>
        <w:pStyle w:val="Normalindrag"/>
        <w:ind w:firstLine="0"/>
      </w:pPr>
      <w:r w:rsidRPr="00C526FA">
        <w:rPr>
          <w:sz w:val="24"/>
          <w:szCs w:val="24"/>
        </w:rPr>
        <w:lastRenderedPageBreak/>
        <w:t xml:space="preserve">Kursinnehåll </w:t>
      </w:r>
    </w:p>
    <w:p w:rsidR="00C57210" w:rsidRDefault="00C57210" w:rsidP="00C57210">
      <w:pPr>
        <w:pStyle w:val="Normalindrag"/>
        <w:ind w:firstLine="0"/>
      </w:pPr>
      <w:r>
        <w:t>92RE33</w:t>
      </w:r>
    </w:p>
    <w:p w:rsidR="00416BF6" w:rsidRDefault="00416BF6" w:rsidP="00C57210">
      <w:pPr>
        <w:pStyle w:val="Normalindrag"/>
        <w:ind w:firstLine="0"/>
        <w:rPr>
          <w:color w:val="1D1D1B"/>
          <w:shd w:val="clear" w:color="auto" w:fill="FFFFFF"/>
        </w:rPr>
      </w:pPr>
      <w:r>
        <w:rPr>
          <w:color w:val="1D1D1B"/>
          <w:shd w:val="clear" w:color="auto" w:fill="FFFFFF"/>
        </w:rPr>
        <w:t>Inom ämnesdidaktiken tränas den studerande att utforma en planering för ett mindre ämnesområde för religionskunskapsundervisningen i skolan som relaterar till kursinnehållet med utgångspunkt i styrdokumenten. I planering ingår att kunna motivera val av innehåll, arbetsformer och läromedel.</w:t>
      </w:r>
    </w:p>
    <w:p w:rsidR="00416BF6" w:rsidRDefault="00416BF6" w:rsidP="00C57210">
      <w:pPr>
        <w:pStyle w:val="Normalindrag"/>
        <w:ind w:firstLine="0"/>
      </w:pPr>
    </w:p>
    <w:p w:rsidR="00C57210" w:rsidRDefault="00C57210" w:rsidP="00C57210">
      <w:pPr>
        <w:pStyle w:val="Normalindrag"/>
        <w:ind w:firstLine="0"/>
      </w:pPr>
      <w:r>
        <w:t>9ARE37 (tredjeämne</w:t>
      </w:r>
      <w:r w:rsidRPr="00416BF6">
        <w:t xml:space="preserve">) </w:t>
      </w:r>
      <w:r w:rsidRPr="00416BF6">
        <w:rPr>
          <w:shd w:val="clear" w:color="auto" w:fill="FFFFFF"/>
        </w:rPr>
        <w:t xml:space="preserve">Ämnesdidaktik. Inom ämnesdidaktiken tränas att utforma en årsplanering inklusive ett ämnesområde för religionskunskapsundervisningen i årskurs </w:t>
      </w:r>
      <w:proofErr w:type="gramStart"/>
      <w:r w:rsidRPr="00416BF6">
        <w:rPr>
          <w:shd w:val="clear" w:color="auto" w:fill="FFFFFF"/>
        </w:rPr>
        <w:t>7-9</w:t>
      </w:r>
      <w:proofErr w:type="gramEnd"/>
      <w:r w:rsidRPr="00416BF6">
        <w:rPr>
          <w:shd w:val="clear" w:color="auto" w:fill="FFFFFF"/>
        </w:rPr>
        <w:t xml:space="preserve"> med utgångspunkt i styrdokumenten. I planering ingår att kunna motivera val av innehåll, arbetsformer och läromedel</w:t>
      </w:r>
      <w:r>
        <w:rPr>
          <w:rFonts w:ascii="Helvetica" w:hAnsi="Helvetica"/>
          <w:shd w:val="clear" w:color="auto" w:fill="FFFFFF"/>
        </w:rPr>
        <w:t>.</w:t>
      </w:r>
    </w:p>
    <w:p w:rsidR="00B96CA6" w:rsidRDefault="00B96CA6" w:rsidP="00B96CA6">
      <w:pPr>
        <w:pStyle w:val="Normalindrag"/>
      </w:pPr>
      <w:r>
        <w:t xml:space="preserve">. </w:t>
      </w:r>
    </w:p>
    <w:p w:rsidR="00B96CA6" w:rsidRPr="00416BF6" w:rsidRDefault="00B96CA6" w:rsidP="00416BF6">
      <w:pPr>
        <w:pStyle w:val="Normalindrag"/>
        <w:ind w:firstLine="0"/>
        <w:rPr>
          <w:sz w:val="28"/>
          <w:szCs w:val="28"/>
        </w:rPr>
      </w:pPr>
      <w:r w:rsidRPr="00416BF6">
        <w:rPr>
          <w:sz w:val="28"/>
          <w:szCs w:val="28"/>
        </w:rPr>
        <w:t xml:space="preserve">Examination </w:t>
      </w:r>
    </w:p>
    <w:p w:rsidR="00C526FA" w:rsidRDefault="00B96CA6" w:rsidP="00416BF6">
      <w:pPr>
        <w:pStyle w:val="Normalindrag"/>
        <w:ind w:firstLine="0"/>
      </w:pPr>
      <w:r>
        <w:t>Detta stråk examineras genom en</w:t>
      </w:r>
      <w:r w:rsidR="00416BF6">
        <w:t xml:space="preserve"> planering av ett arbetsområde som du ska ansvar för under din VFU. Till detta ska en</w:t>
      </w:r>
      <w:r>
        <w:t xml:space="preserve"> individuell skriftlig inlämningsuppgift som seminariebehandlas</w:t>
      </w:r>
      <w:r w:rsidR="00416BF6">
        <w:t xml:space="preserve"> kopplas. I den planering som ska lämnas in ska följande delar finnas med: Ett </w:t>
      </w:r>
      <w:proofErr w:type="spellStart"/>
      <w:r w:rsidR="00416BF6">
        <w:t>alignment</w:t>
      </w:r>
      <w:proofErr w:type="spellEnd"/>
      <w:r w:rsidR="00416BF6">
        <w:t xml:space="preserve"> över arbetsområdet, begreppsmall, examination med tillhörande lärandematris samt en utvärdering av arbetsområdet</w:t>
      </w:r>
      <w:r>
        <w:t xml:space="preserve">. </w:t>
      </w:r>
      <w:r w:rsidR="0047623D" w:rsidRPr="0047623D">
        <w:rPr>
          <w:b/>
        </w:rPr>
        <w:t>Allt material läggs in på LISAM under Samabetsytan, där du skapar en mapp för dina arbeten</w:t>
      </w:r>
      <w:r w:rsidR="0047623D">
        <w:t>.</w:t>
      </w:r>
    </w:p>
    <w:p w:rsidR="00C526FA" w:rsidRDefault="00C526FA" w:rsidP="00416BF6">
      <w:pPr>
        <w:pStyle w:val="Normalindrag"/>
        <w:ind w:firstLine="0"/>
      </w:pPr>
    </w:p>
    <w:p w:rsidR="00416BF6" w:rsidRDefault="00416BF6" w:rsidP="00416BF6">
      <w:pPr>
        <w:pStyle w:val="Normalindrag"/>
        <w:ind w:firstLine="0"/>
      </w:pPr>
      <w:r>
        <w:t>Den individuella reflektionen ska besvara följande frågor:</w:t>
      </w:r>
    </w:p>
    <w:p w:rsidR="00C526FA" w:rsidRPr="00C526FA" w:rsidRDefault="00C526FA" w:rsidP="00416BF6">
      <w:pPr>
        <w:pStyle w:val="Normalindrag"/>
        <w:ind w:firstLine="0"/>
      </w:pPr>
      <w:r w:rsidRPr="00C526FA">
        <w:t xml:space="preserve">Dina didaktiska val ska du visa i en individuell reflektion omfattande </w:t>
      </w:r>
      <w:r w:rsidRPr="00C526FA">
        <w:rPr>
          <w:b/>
        </w:rPr>
        <w:t>max tre A4-sidor</w:t>
      </w:r>
      <w:r w:rsidRPr="00C526FA">
        <w:t xml:space="preserve"> ska förankras i aktuell forskning och således tydligt kopplas till den kurslitteratur som finns för aktuell kurs</w:t>
      </w:r>
    </w:p>
    <w:p w:rsidR="0047623D" w:rsidRPr="0047623D" w:rsidRDefault="00C526FA" w:rsidP="00C526FA">
      <w:pPr>
        <w:spacing w:line="276" w:lineRule="auto"/>
        <w:rPr>
          <w:b/>
        </w:rPr>
      </w:pPr>
      <w:r w:rsidRPr="00C526FA">
        <w:t xml:space="preserve">Samtlig litteratur som finns på nuvarande kurs ska finnas med i din individuella reflektion, under minst någon av rubrikerna. För högre betyg måste flera hänvisningar från samma källa kopplas till det aktuella svaret, under varje rubrik. Likaså måste det du hänvisar till tydligt kopplas till ditt resonemang. </w:t>
      </w:r>
      <w:r w:rsidR="0047623D" w:rsidRPr="0047623D">
        <w:rPr>
          <w:b/>
        </w:rPr>
        <w:t>Din individuella reflektion ska läggas in på LISAM i aktuell mapp, innan seminariet ska genomföras.</w:t>
      </w:r>
    </w:p>
    <w:p w:rsidR="0047623D" w:rsidRDefault="0047623D" w:rsidP="00C526FA">
      <w:pPr>
        <w:spacing w:line="276" w:lineRule="auto"/>
      </w:pPr>
    </w:p>
    <w:p w:rsidR="00C526FA" w:rsidRDefault="00C526FA" w:rsidP="00C526FA">
      <w:pPr>
        <w:spacing w:line="276" w:lineRule="auto"/>
      </w:pPr>
      <w:r w:rsidRPr="00C526FA">
        <w:t xml:space="preserve">Tre rubriker ska finnas med, </w:t>
      </w:r>
    </w:p>
    <w:p w:rsidR="00F64C24" w:rsidRPr="00C526FA" w:rsidRDefault="00C526FA" w:rsidP="00F64C24">
      <w:pPr>
        <w:spacing w:line="276" w:lineRule="auto"/>
      </w:pPr>
      <w:r>
        <w:rPr>
          <w:b/>
        </w:rPr>
        <w:t>Styrdokument, l</w:t>
      </w:r>
      <w:r w:rsidRPr="00C526FA">
        <w:rPr>
          <w:b/>
        </w:rPr>
        <w:t>ärandematris och examination</w:t>
      </w:r>
      <w:r w:rsidR="00F64C24">
        <w:rPr>
          <w:b/>
        </w:rPr>
        <w:t xml:space="preserve"> </w:t>
      </w:r>
      <w:r w:rsidR="00F64C24">
        <w:t>(under denna rubrik kommer fokus att vara på de didaktiska frågorna v</w:t>
      </w:r>
      <w:r w:rsidR="00F64C24">
        <w:t>ad?</w:t>
      </w:r>
      <w:r w:rsidR="00F64C24">
        <w:t xml:space="preserve"> och</w:t>
      </w:r>
      <w:r w:rsidR="00F64C24">
        <w:t xml:space="preserve"> varför?</w:t>
      </w:r>
      <w:r w:rsidR="00F64C24">
        <w:t>)</w:t>
      </w:r>
    </w:p>
    <w:p w:rsidR="00C526FA" w:rsidRDefault="00C526FA" w:rsidP="00C526FA">
      <w:pPr>
        <w:spacing w:line="276" w:lineRule="auto"/>
        <w:rPr>
          <w:b/>
        </w:rPr>
      </w:pPr>
    </w:p>
    <w:p w:rsidR="00C526FA" w:rsidRPr="00C526FA" w:rsidRDefault="00C526FA" w:rsidP="00C526FA">
      <w:pPr>
        <w:spacing w:line="276" w:lineRule="auto"/>
      </w:pPr>
      <w:r w:rsidRPr="00C526FA">
        <w:rPr>
          <w:b/>
        </w:rPr>
        <w:t>Planering</w:t>
      </w:r>
      <w:r>
        <w:rPr>
          <w:b/>
        </w:rPr>
        <w:t>, begreppsmall</w:t>
      </w:r>
      <w:r w:rsidRPr="00C526FA">
        <w:rPr>
          <w:b/>
        </w:rPr>
        <w:t xml:space="preserve"> och val av metoder, </w:t>
      </w:r>
      <w:r>
        <w:t xml:space="preserve">(under denna rubrik kommer fokus att vara på de didaktiska frågorna </w:t>
      </w:r>
      <w:r w:rsidR="00F64C24">
        <w:t>vem? och hur?)</w:t>
      </w:r>
    </w:p>
    <w:p w:rsidR="00F64C24" w:rsidRDefault="00F64C24" w:rsidP="00C526FA">
      <w:pPr>
        <w:spacing w:line="276" w:lineRule="auto"/>
        <w:rPr>
          <w:b/>
        </w:rPr>
      </w:pPr>
    </w:p>
    <w:p w:rsidR="00F64C24" w:rsidRPr="00C526FA" w:rsidRDefault="00C526FA" w:rsidP="00F64C24">
      <w:pPr>
        <w:spacing w:line="276" w:lineRule="auto"/>
      </w:pPr>
      <w:r w:rsidRPr="00C526FA">
        <w:rPr>
          <w:b/>
        </w:rPr>
        <w:t>Val av material</w:t>
      </w:r>
      <w:r w:rsidR="00F64C24" w:rsidRPr="00C526FA">
        <w:rPr>
          <w:b/>
        </w:rPr>
        <w:t xml:space="preserve">, </w:t>
      </w:r>
      <w:r w:rsidR="00F64C24">
        <w:t>(under denna rubrik kommer fokus att vara på de didaktiska frågorna</w:t>
      </w:r>
      <w:r w:rsidR="00F64C24">
        <w:t xml:space="preserve"> vem? och varför?</w:t>
      </w:r>
      <w:r w:rsidR="00F64C24">
        <w:t>)</w:t>
      </w:r>
    </w:p>
    <w:p w:rsidR="00F64C24" w:rsidRDefault="00F64C24" w:rsidP="00F64C24">
      <w:pPr>
        <w:pStyle w:val="Normalindrag"/>
        <w:ind w:firstLine="0"/>
        <w:rPr>
          <w:b/>
        </w:rPr>
      </w:pPr>
    </w:p>
    <w:p w:rsidR="00F64C24" w:rsidRDefault="00F64C24" w:rsidP="00F64C24">
      <w:pPr>
        <w:pStyle w:val="Normalindrag"/>
        <w:ind w:firstLine="0"/>
      </w:pPr>
      <w:r>
        <w:lastRenderedPageBreak/>
        <w:t xml:space="preserve">För er som läser religion som tredjeämne förväntas följande, utöver det som ovan nämnts: </w:t>
      </w:r>
    </w:p>
    <w:p w:rsidR="00F64C24" w:rsidRDefault="00F64C24" w:rsidP="00F64C24">
      <w:pPr>
        <w:pStyle w:val="Normalindrag"/>
        <w:ind w:firstLine="0"/>
      </w:pPr>
      <w:r>
        <w:t xml:space="preserve">Ni ska för de andra, uppdelade i tre grupper, ha en genomgång om Svanelids bok. Föreläsningen ska vara i cirka 20 minuter och innehålla något praktiskt inslag som studenterna ska få fundera kring. Ni ska dessutom för en planering för hur religionsämnet kan planeras över tre </w:t>
      </w:r>
      <w:r w:rsidR="0047623D">
        <w:t>sista åren på grundskolan. Detta arbete utförs i grupp och läggs sedan in på LISAM</w:t>
      </w:r>
    </w:p>
    <w:p w:rsidR="00F64C24" w:rsidRPr="00F64C24" w:rsidRDefault="00F64C24" w:rsidP="00F64C24">
      <w:pPr>
        <w:pStyle w:val="Normalindrag"/>
        <w:ind w:firstLine="0"/>
      </w:pPr>
    </w:p>
    <w:p w:rsidR="00B96CA6" w:rsidRDefault="00B96CA6" w:rsidP="00416BF6">
      <w:pPr>
        <w:pStyle w:val="Normalindrag"/>
        <w:ind w:firstLine="0"/>
      </w:pPr>
    </w:p>
    <w:p w:rsidR="00B96CA6" w:rsidRDefault="00416BF6" w:rsidP="00416BF6">
      <w:pPr>
        <w:pStyle w:val="Normalindrag"/>
        <w:ind w:firstLine="0"/>
      </w:pPr>
      <w:proofErr w:type="spellStart"/>
      <w:r w:rsidRPr="00C526FA">
        <w:rPr>
          <w:b/>
          <w:sz w:val="24"/>
          <w:szCs w:val="24"/>
        </w:rPr>
        <w:t>Provkod</w:t>
      </w:r>
      <w:proofErr w:type="spellEnd"/>
      <w:r w:rsidRPr="00C526FA">
        <w:rPr>
          <w:b/>
          <w:sz w:val="24"/>
          <w:szCs w:val="24"/>
        </w:rPr>
        <w:t>:</w:t>
      </w:r>
      <w:r>
        <w:t xml:space="preserve"> </w:t>
      </w:r>
      <w:r w:rsidR="00B96CA6">
        <w:t xml:space="preserve"> SRE3 Skriftlig redovisning: inlämningsuppgift i ämnesdidaktik som seminariebehandlas U/G/VG </w:t>
      </w:r>
      <w:r>
        <w:t>1,5</w:t>
      </w:r>
      <w:r w:rsidR="00B96CA6">
        <w:t xml:space="preserve"> hp Inlämningsuppgift </w:t>
      </w:r>
    </w:p>
    <w:p w:rsidR="00B96CA6" w:rsidRDefault="00B96CA6" w:rsidP="00B96CA6">
      <w:pPr>
        <w:pStyle w:val="Normalindrag"/>
        <w:ind w:firstLine="0"/>
      </w:pPr>
      <w:r>
        <w:t>.</w:t>
      </w:r>
    </w:p>
    <w:p w:rsidR="004201A1" w:rsidRDefault="004201A1" w:rsidP="00B96CA6">
      <w:pPr>
        <w:pStyle w:val="Normalindrag"/>
        <w:ind w:firstLine="0"/>
      </w:pPr>
    </w:p>
    <w:p w:rsidR="004201A1" w:rsidRPr="004201A1" w:rsidRDefault="004201A1" w:rsidP="00B96CA6">
      <w:pPr>
        <w:pStyle w:val="Normalindrag"/>
        <w:ind w:firstLine="0"/>
        <w:rPr>
          <w:b/>
          <w:sz w:val="24"/>
          <w:szCs w:val="24"/>
        </w:rPr>
      </w:pPr>
      <w:r w:rsidRPr="004201A1">
        <w:rPr>
          <w:b/>
          <w:sz w:val="24"/>
          <w:szCs w:val="24"/>
        </w:rPr>
        <w:t>Kursen vecka för vecka</w:t>
      </w:r>
    </w:p>
    <w:p w:rsidR="004201A1" w:rsidRDefault="004201A1" w:rsidP="00B96CA6">
      <w:pPr>
        <w:pStyle w:val="Normalindrag"/>
        <w:ind w:firstLine="0"/>
      </w:pPr>
    </w:p>
    <w:p w:rsidR="004201A1" w:rsidRDefault="004201A1" w:rsidP="00B96CA6">
      <w:pPr>
        <w:pStyle w:val="Normalindrag"/>
        <w:ind w:firstLine="0"/>
      </w:pPr>
      <w:r>
        <w:t xml:space="preserve">Till det första tillfället den 18/1 vill jag att ni läser kapitel </w:t>
      </w:r>
      <w:proofErr w:type="gramStart"/>
      <w:r>
        <w:t>1-3</w:t>
      </w:r>
      <w:proofErr w:type="gramEnd"/>
      <w:r>
        <w:t xml:space="preserve"> i Johan Alms bok samt Lundahls bok kapitel 1-3, kursivt, samt   kapitel 4-6 ingående</w:t>
      </w:r>
    </w:p>
    <w:p w:rsidR="004201A1" w:rsidRDefault="004201A1" w:rsidP="00B96CA6">
      <w:pPr>
        <w:pStyle w:val="Normalindrag"/>
        <w:ind w:firstLine="0"/>
      </w:pPr>
    </w:p>
    <w:p w:rsidR="004201A1" w:rsidRPr="00B96CA6" w:rsidRDefault="004201A1" w:rsidP="00B96CA6">
      <w:pPr>
        <w:pStyle w:val="Normalindrag"/>
        <w:ind w:firstLine="0"/>
      </w:pPr>
      <w:r>
        <w:t>Till det andra tillfället ska ni läsa Löfstedts bok</w:t>
      </w:r>
      <w:bookmarkStart w:id="11" w:name="_GoBack"/>
      <w:bookmarkEnd w:id="11"/>
    </w:p>
    <w:sectPr w:rsidR="004201A1" w:rsidRPr="00B96CA6" w:rsidSect="00BA1C0B">
      <w:headerReference w:type="default" r:id="rId8"/>
      <w:footerReference w:type="default" r:id="rId9"/>
      <w:headerReference w:type="first" r:id="rId10"/>
      <w:footerReference w:type="first" r:id="rId11"/>
      <w:pgSz w:w="11900" w:h="16840"/>
      <w:pgMar w:top="2230" w:right="1977" w:bottom="1417" w:left="2127" w:header="708"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B1F" w:rsidRDefault="00562B1F" w:rsidP="000414D4">
      <w:pPr>
        <w:spacing w:line="240" w:lineRule="auto"/>
      </w:pPr>
      <w:r>
        <w:separator/>
      </w:r>
    </w:p>
  </w:endnote>
  <w:endnote w:type="continuationSeparator" w:id="0">
    <w:p w:rsidR="00562B1F" w:rsidRDefault="00562B1F" w:rsidP="00041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Bold">
    <w:altName w:val="Times New Roman"/>
    <w:charset w:val="00"/>
    <w:family w:val="auto"/>
    <w:pitch w:val="variable"/>
    <w:sig w:usb0="00000001"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A98" w:rsidRDefault="00B43A98" w:rsidP="00BA1C0B">
    <w:pPr>
      <w:pStyle w:val="Sidfot"/>
    </w:pPr>
    <w:r>
      <w:rPr>
        <w:noProof/>
      </w:rPr>
      <w:drawing>
        <wp:anchor distT="0" distB="0" distL="114300" distR="114300" simplePos="0" relativeHeight="251660288" behindDoc="0" locked="0" layoutInCell="1" allowOverlap="1" wp14:anchorId="593403BF" wp14:editId="3B809638">
          <wp:simplePos x="0" y="0"/>
          <wp:positionH relativeFrom="column">
            <wp:posOffset>-914400</wp:posOffset>
          </wp:positionH>
          <wp:positionV relativeFrom="paragraph">
            <wp:posOffset>79375</wp:posOffset>
          </wp:positionV>
          <wp:extent cx="817200" cy="583200"/>
          <wp:effectExtent l="0" t="0" r="2540" b="7620"/>
          <wp:wrapThrough wrapText="bothSides">
            <wp:wrapPolygon edited="0">
              <wp:start x="0" y="0"/>
              <wp:lineTo x="0" y="21176"/>
              <wp:lineTo x="21163" y="21176"/>
              <wp:lineTo x="21163" y="4235"/>
              <wp:lineTo x="5039"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sekundar_1_svart.png"/>
                  <pic:cNvPicPr/>
                </pic:nvPicPr>
                <pic:blipFill rotWithShape="1">
                  <a:blip r:embed="rId1">
                    <a:extLst>
                      <a:ext uri="{28A0092B-C50C-407E-A947-70E740481C1C}">
                        <a14:useLocalDpi xmlns:a14="http://schemas.microsoft.com/office/drawing/2010/main" val="0"/>
                      </a:ext>
                    </a:extLst>
                  </a:blip>
                  <a:srcRect l="12004" t="15697" r="11984" b="15015"/>
                  <a:stretch/>
                </pic:blipFill>
                <pic:spPr bwMode="auto">
                  <a:xfrm>
                    <a:off x="0" y="0"/>
                    <a:ext cx="817200" cy="58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3A98" w:rsidRDefault="00B43A98" w:rsidP="00BA1C0B">
    <w:pPr>
      <w:pStyle w:val="Sidfot"/>
    </w:pPr>
  </w:p>
  <w:p w:rsidR="00B43A98" w:rsidRDefault="00B43A98" w:rsidP="00BA1C0B">
    <w:pPr>
      <w:pStyle w:val="Sidfot"/>
    </w:pPr>
  </w:p>
  <w:p w:rsidR="00B43A98" w:rsidRDefault="00B43A98" w:rsidP="00BA1C0B">
    <w:pPr>
      <w:pStyle w:val="Sidfot"/>
    </w:pPr>
  </w:p>
  <w:p w:rsidR="00B43A98" w:rsidRPr="00CF70F5" w:rsidRDefault="00B43A98" w:rsidP="00BA1C0B">
    <w:pPr>
      <w:pStyle w:val="Sidfot"/>
    </w:pPr>
  </w:p>
  <w:p w:rsidR="00B43A98" w:rsidRDefault="00B43A98" w:rsidP="00BA1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31" w:type="dxa"/>
      <w:tblBorders>
        <w:top w:val="single" w:sz="2"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6804"/>
      <w:gridCol w:w="2127"/>
    </w:tblGrid>
    <w:tr w:rsidR="00B43A98" w:rsidTr="00BA1C0B">
      <w:trPr>
        <w:trHeight w:val="340"/>
      </w:trPr>
      <w:tc>
        <w:tcPr>
          <w:tcW w:w="6804" w:type="dxa"/>
          <w:tcBorders>
            <w:top w:val="nil"/>
            <w:bottom w:val="single" w:sz="4" w:space="0" w:color="auto"/>
          </w:tcBorders>
        </w:tcPr>
        <w:p w:rsidR="00B43A98" w:rsidRPr="00B21772" w:rsidRDefault="00B43A98" w:rsidP="00BA1C0B">
          <w:pPr>
            <w:pStyle w:val="Sidfot"/>
          </w:pPr>
        </w:p>
      </w:tc>
      <w:tc>
        <w:tcPr>
          <w:tcW w:w="2127" w:type="dxa"/>
          <w:tcBorders>
            <w:top w:val="nil"/>
            <w:bottom w:val="single" w:sz="4" w:space="0" w:color="auto"/>
          </w:tcBorders>
        </w:tcPr>
        <w:p w:rsidR="00B43A98" w:rsidRPr="00B21772" w:rsidRDefault="00B43A98" w:rsidP="00BA1C0B">
          <w:pPr>
            <w:pStyle w:val="BasicParagraph"/>
            <w:spacing w:line="240" w:lineRule="auto"/>
            <w:rPr>
              <w:rFonts w:ascii="Calibri" w:hAnsi="Calibri" w:cs="Calibri"/>
              <w:sz w:val="18"/>
              <w:szCs w:val="18"/>
            </w:rPr>
          </w:pPr>
        </w:p>
      </w:tc>
    </w:tr>
    <w:tr w:rsidR="00B43A98" w:rsidTr="00BA1C0B">
      <w:trPr>
        <w:trHeight w:hRule="exact" w:val="643"/>
      </w:trPr>
      <w:tc>
        <w:tcPr>
          <w:tcW w:w="6804" w:type="dxa"/>
          <w:tcBorders>
            <w:top w:val="single" w:sz="4" w:space="0" w:color="auto"/>
          </w:tcBorders>
        </w:tcPr>
        <w:p w:rsidR="00B43A98" w:rsidRPr="00F54751" w:rsidRDefault="00B43A98" w:rsidP="00BA1C0B">
          <w:pPr>
            <w:pStyle w:val="Sidhuvud"/>
            <w:tabs>
              <w:tab w:val="left" w:pos="4536"/>
            </w:tabs>
            <w:rPr>
              <w:rFonts w:cs="Calibri-Bold"/>
              <w:b/>
              <w:bCs/>
              <w:caps/>
              <w:szCs w:val="18"/>
            </w:rPr>
          </w:pPr>
          <w:r w:rsidRPr="00F54751">
            <w:rPr>
              <w:rFonts w:cs="Calibri-Bold"/>
              <w:b/>
              <w:bCs/>
              <w:caps/>
              <w:szCs w:val="18"/>
            </w:rPr>
            <w:t>Linköpings Universitet</w:t>
          </w:r>
        </w:p>
        <w:p w:rsidR="00B43A98" w:rsidRPr="002448F2" w:rsidRDefault="00B43A98" w:rsidP="00BA1C0B">
          <w:pPr>
            <w:pStyle w:val="Sidfot"/>
            <w:tabs>
              <w:tab w:val="left" w:pos="2260"/>
            </w:tabs>
            <w:rPr>
              <w:rFonts w:cs="Calibri"/>
              <w:caps/>
            </w:rPr>
          </w:pPr>
          <w:r>
            <w:rPr>
              <w:rFonts w:cs="Calibri"/>
              <w:caps/>
            </w:rPr>
            <w:t>institutionen för kultur och kommunikation</w:t>
          </w:r>
        </w:p>
      </w:tc>
      <w:tc>
        <w:tcPr>
          <w:tcW w:w="2127" w:type="dxa"/>
          <w:tcBorders>
            <w:top w:val="single" w:sz="4" w:space="0" w:color="auto"/>
          </w:tcBorders>
        </w:tcPr>
        <w:p w:rsidR="00B43A98" w:rsidRPr="003544CD" w:rsidRDefault="00B43A98" w:rsidP="00BA1C0B">
          <w:pPr>
            <w:pStyle w:val="Sidfot"/>
          </w:pPr>
        </w:p>
      </w:tc>
    </w:tr>
  </w:tbl>
  <w:p w:rsidR="00B43A98" w:rsidRPr="00CF70F5" w:rsidRDefault="00B43A98" w:rsidP="00BA1C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B1F" w:rsidRDefault="00562B1F" w:rsidP="000414D4">
      <w:pPr>
        <w:spacing w:line="240" w:lineRule="auto"/>
      </w:pPr>
      <w:r>
        <w:separator/>
      </w:r>
    </w:p>
  </w:footnote>
  <w:footnote w:type="continuationSeparator" w:id="0">
    <w:p w:rsidR="00562B1F" w:rsidRDefault="00562B1F" w:rsidP="000414D4">
      <w:pPr>
        <w:spacing w:line="240" w:lineRule="auto"/>
      </w:pPr>
      <w:r>
        <w:continuationSeparator/>
      </w:r>
    </w:p>
  </w:footnote>
  <w:footnote w:id="1">
    <w:p w:rsidR="00B43A98" w:rsidRDefault="00B43A98" w:rsidP="000414D4">
      <w:pPr>
        <w:pStyle w:val="Fotnotstext"/>
      </w:pPr>
      <w:r>
        <w:rPr>
          <w:rStyle w:val="Fotnotsreferens"/>
        </w:rPr>
        <w:footnoteRef/>
      </w:r>
      <w:r>
        <w:t xml:space="preserve"> I </w:t>
      </w:r>
      <w:proofErr w:type="spellStart"/>
      <w:r>
        <w:t>Lisam</w:t>
      </w:r>
      <w:proofErr w:type="spellEnd"/>
      <w:r>
        <w:t xml:space="preserve"> finns en länk till kursplanen.</w:t>
      </w:r>
    </w:p>
  </w:footnote>
  <w:footnote w:id="2">
    <w:p w:rsidR="00B43A98" w:rsidRDefault="00B43A98" w:rsidP="000414D4">
      <w:pPr>
        <w:pStyle w:val="Fotnotstext"/>
      </w:pPr>
      <w:r>
        <w:rPr>
          <w:rStyle w:val="Fotnotsreferens"/>
        </w:rPr>
        <w:footnoteRef/>
      </w:r>
      <w:r>
        <w:t xml:space="preserve"> Se </w:t>
      </w:r>
      <w:r w:rsidRPr="001058FA">
        <w:rPr>
          <w:i/>
        </w:rPr>
        <w:t>Allmänna bedömningsgrunder</w:t>
      </w:r>
      <w:r>
        <w:t xml:space="preserve"> (som </w:t>
      </w:r>
      <w:r w:rsidRPr="00BF3869">
        <w:t>finns</w:t>
      </w:r>
      <w:r>
        <w:t xml:space="preserve"> bland kursdokumenten i </w:t>
      </w:r>
      <w:proofErr w:type="spellStart"/>
      <w:r w:rsidRPr="00BF3869">
        <w:t>Lisam</w:t>
      </w:r>
      <w:proofErr w:type="spellEnd"/>
      <w:r>
        <w:t>).</w:t>
      </w:r>
    </w:p>
  </w:footnote>
  <w:footnote w:id="3">
    <w:p w:rsidR="00B43A98" w:rsidRDefault="00B43A98" w:rsidP="000414D4">
      <w:pPr>
        <w:pStyle w:val="Fotnotstext"/>
      </w:pPr>
      <w:r>
        <w:rPr>
          <w:rStyle w:val="Fotnotsreferens"/>
        </w:rPr>
        <w:footnoteRef/>
      </w:r>
      <w:r>
        <w:t xml:space="preserve"> Dokumentet finns bland kursdokumenten i </w:t>
      </w:r>
      <w:proofErr w:type="spellStart"/>
      <w:r>
        <w:t>Lisam</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1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369"/>
    </w:tblGrid>
    <w:tr w:rsidR="00B43A98" w:rsidTr="00BA1C0B">
      <w:trPr>
        <w:trHeight w:val="671"/>
      </w:trPr>
      <w:tc>
        <w:tcPr>
          <w:tcW w:w="5812" w:type="dxa"/>
        </w:tcPr>
        <w:p w:rsidR="00B43A98" w:rsidRPr="00F54751" w:rsidRDefault="00B43A98" w:rsidP="00BA1C0B">
          <w:pPr>
            <w:pStyle w:val="Sidhuvud"/>
            <w:tabs>
              <w:tab w:val="left" w:pos="4536"/>
            </w:tabs>
            <w:rPr>
              <w:rFonts w:cs="Calibri-Bold"/>
              <w:b/>
              <w:bCs/>
              <w:caps/>
              <w:szCs w:val="18"/>
            </w:rPr>
          </w:pPr>
          <w:r w:rsidRPr="00F54751">
            <w:rPr>
              <w:rFonts w:cs="Calibri-Bold"/>
              <w:b/>
              <w:bCs/>
              <w:caps/>
              <w:szCs w:val="18"/>
            </w:rPr>
            <w:t>Linköpings Universitet</w:t>
          </w:r>
        </w:p>
        <w:p w:rsidR="00B43A98" w:rsidRDefault="00B43A98" w:rsidP="00BA1C0B">
          <w:pPr>
            <w:pStyle w:val="Sidhuvud"/>
            <w:tabs>
              <w:tab w:val="left" w:pos="4536"/>
            </w:tabs>
            <w:rPr>
              <w:rFonts w:ascii="Calibri-Bold" w:hAnsi="Calibri-Bold" w:cs="Calibri-Bold"/>
              <w:b/>
              <w:bCs/>
              <w:caps/>
              <w:szCs w:val="18"/>
            </w:rPr>
          </w:pPr>
          <w:r>
            <w:rPr>
              <w:rFonts w:cs="Calibri"/>
              <w:caps/>
              <w:szCs w:val="18"/>
            </w:rPr>
            <w:t>institutionen för kultur och kommunikation</w:t>
          </w:r>
        </w:p>
      </w:tc>
      <w:tc>
        <w:tcPr>
          <w:tcW w:w="3369" w:type="dxa"/>
        </w:tcPr>
        <w:p w:rsidR="00B43A98" w:rsidRDefault="00B43A98" w:rsidP="00BA1C0B">
          <w:pPr>
            <w:pStyle w:val="Sidhuvud"/>
            <w:tabs>
              <w:tab w:val="clear" w:pos="8930"/>
              <w:tab w:val="left" w:pos="6190"/>
            </w:tabs>
            <w:ind w:right="-108"/>
            <w:jc w:val="right"/>
          </w:pPr>
          <w:r>
            <w:t>STUDIEHANDLEDNING</w:t>
          </w:r>
        </w:p>
        <w:p w:rsidR="00B43A98" w:rsidRDefault="00B43A98" w:rsidP="00BA1C0B">
          <w:pPr>
            <w:pStyle w:val="Sidhuvud"/>
            <w:tabs>
              <w:tab w:val="left" w:pos="4536"/>
            </w:tabs>
            <w:ind w:right="-108"/>
            <w:jc w:val="right"/>
            <w:rPr>
              <w:rFonts w:ascii="Calibri-Bold" w:hAnsi="Calibri-Bold" w:cs="Calibri-Bold"/>
              <w:b/>
              <w:bCs/>
              <w:caps/>
              <w:szCs w:val="18"/>
            </w:rPr>
          </w:pPr>
          <w:r w:rsidRPr="003544CD">
            <w:fldChar w:fldCharType="begin"/>
          </w:r>
          <w:r w:rsidRPr="003544CD">
            <w:instrText xml:space="preserve"> PAGE  \* MERGEFORMAT </w:instrText>
          </w:r>
          <w:r w:rsidRPr="003544CD">
            <w:fldChar w:fldCharType="separate"/>
          </w:r>
          <w:r>
            <w:rPr>
              <w:noProof/>
            </w:rPr>
            <w:t>8</w:t>
          </w:r>
          <w:r w:rsidRPr="003544CD">
            <w:fldChar w:fldCharType="end"/>
          </w:r>
          <w:r w:rsidRPr="003544CD">
            <w:t>(</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r>
            <w:t>)</w:t>
          </w:r>
        </w:p>
      </w:tc>
    </w:tr>
  </w:tbl>
  <w:p w:rsidR="00B43A98" w:rsidRPr="0073249C" w:rsidRDefault="00B43A98" w:rsidP="00BA1C0B">
    <w:pPr>
      <w:pStyle w:val="Sidhuvud"/>
      <w:tabs>
        <w:tab w:val="left" w:pos="4536"/>
      </w:tabs>
      <w:rPr>
        <w:rFonts w:ascii="Calibri-Bold" w:hAnsi="Calibri-Bold" w:cs="Calibri-Bold"/>
        <w:b/>
        <w:bCs/>
        <w:caps/>
        <w:szCs w:val="18"/>
      </w:rPr>
    </w:pPr>
  </w:p>
  <w:p w:rsidR="00B43A98" w:rsidRDefault="00B43A98" w:rsidP="00BA1C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B43A98" w:rsidTr="00BA1C0B">
      <w:tc>
        <w:tcPr>
          <w:tcW w:w="9039" w:type="dxa"/>
        </w:tcPr>
        <w:p w:rsidR="00B43A98" w:rsidRDefault="00B43A98" w:rsidP="00BA1C0B">
          <w:pPr>
            <w:pStyle w:val="Sidhuvud"/>
            <w:tabs>
              <w:tab w:val="clear" w:pos="8930"/>
              <w:tab w:val="left" w:pos="6190"/>
            </w:tabs>
            <w:ind w:right="-108"/>
            <w:jc w:val="right"/>
            <w:rPr>
              <w:rFonts w:cs="Calibri"/>
              <w:szCs w:val="18"/>
            </w:rPr>
          </w:pPr>
          <w:r>
            <w:rPr>
              <w:rFonts w:cs="Calibri"/>
              <w:noProof/>
              <w:szCs w:val="18"/>
            </w:rPr>
            <w:drawing>
              <wp:anchor distT="0" distB="0" distL="114300" distR="114300" simplePos="0" relativeHeight="251659264" behindDoc="0" locked="0" layoutInCell="1" allowOverlap="1" wp14:anchorId="4F0FC865" wp14:editId="2B87B3AB">
                <wp:simplePos x="0" y="0"/>
                <wp:positionH relativeFrom="column">
                  <wp:posOffset>-993775</wp:posOffset>
                </wp:positionH>
                <wp:positionV relativeFrom="page">
                  <wp:posOffset>-127429</wp:posOffset>
                </wp:positionV>
                <wp:extent cx="1908000" cy="489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1">
                          <a:extLst>
                            <a:ext uri="{28A0092B-C50C-407E-A947-70E740481C1C}">
                              <a14:useLocalDpi xmlns:a14="http://schemas.microsoft.com/office/drawing/2010/main" val="0"/>
                            </a:ext>
                          </a:extLst>
                        </a:blip>
                        <a:srcRect l="6089" t="17671" r="6230" b="16794"/>
                        <a:stretch/>
                      </pic:blipFill>
                      <pic:spPr bwMode="auto">
                        <a:xfrm>
                          <a:off x="0" y="0"/>
                          <a:ext cx="19080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
              <w:szCs w:val="18"/>
            </w:rPr>
            <w:t>RELIGIONSVETENSKAP</w:t>
          </w:r>
        </w:p>
        <w:p w:rsidR="00B43A98" w:rsidRDefault="00B43A98" w:rsidP="00BA1C0B">
          <w:pPr>
            <w:pStyle w:val="Sidhuvud"/>
            <w:tabs>
              <w:tab w:val="clear" w:pos="8930"/>
              <w:tab w:val="left" w:pos="6190"/>
            </w:tabs>
            <w:ind w:right="-108"/>
            <w:jc w:val="right"/>
          </w:pPr>
          <w:r w:rsidRPr="003544CD">
            <w:fldChar w:fldCharType="begin"/>
          </w:r>
          <w:r w:rsidRPr="003544CD">
            <w:instrText xml:space="preserve"> PAGE  \* MERGEFORMAT </w:instrText>
          </w:r>
          <w:r w:rsidRPr="003544CD">
            <w:fldChar w:fldCharType="separate"/>
          </w:r>
          <w:r>
            <w:rPr>
              <w:noProof/>
            </w:rPr>
            <w:t>1</w:t>
          </w:r>
          <w:r w:rsidRPr="003544CD">
            <w:fldChar w:fldCharType="end"/>
          </w:r>
          <w:r w:rsidRPr="003544CD">
            <w:t>(</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r>
            <w:t>)</w:t>
          </w:r>
        </w:p>
      </w:tc>
    </w:tr>
  </w:tbl>
  <w:p w:rsidR="00B43A98" w:rsidRDefault="00B43A98" w:rsidP="00BA1C0B">
    <w:pPr>
      <w:pStyle w:val="Sidhuvud"/>
      <w:tabs>
        <w:tab w:val="left" w:pos="4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651A1"/>
    <w:multiLevelType w:val="hybridMultilevel"/>
    <w:tmpl w:val="B66A832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D4"/>
    <w:rsid w:val="000414D4"/>
    <w:rsid w:val="00156F51"/>
    <w:rsid w:val="003A6F71"/>
    <w:rsid w:val="00416BF6"/>
    <w:rsid w:val="004201A1"/>
    <w:rsid w:val="0047623D"/>
    <w:rsid w:val="00562B1F"/>
    <w:rsid w:val="00B43A98"/>
    <w:rsid w:val="00B96CA6"/>
    <w:rsid w:val="00BA1C0B"/>
    <w:rsid w:val="00C526FA"/>
    <w:rsid w:val="00C57210"/>
    <w:rsid w:val="00D3558F"/>
    <w:rsid w:val="00F64C24"/>
    <w:rsid w:val="00F7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175B"/>
  <w15:chartTrackingRefBased/>
  <w15:docId w15:val="{8B95F35F-2401-43CE-875B-EF156171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indrag"/>
    <w:qFormat/>
    <w:rsid w:val="000414D4"/>
    <w:pPr>
      <w:autoSpaceDE w:val="0"/>
      <w:autoSpaceDN w:val="0"/>
      <w:adjustRightInd w:val="0"/>
      <w:spacing w:after="0" w:line="288" w:lineRule="auto"/>
      <w:textAlignment w:val="center"/>
    </w:pPr>
    <w:rPr>
      <w:rFonts w:ascii="Georgia" w:eastAsiaTheme="minorEastAsia" w:hAnsi="Georgia" w:cs="Georgia"/>
      <w:color w:val="000000"/>
      <w:sz w:val="21"/>
      <w:szCs w:val="21"/>
      <w:lang w:eastAsia="sv-SE"/>
    </w:rPr>
  </w:style>
  <w:style w:type="paragraph" w:styleId="Rubrik1">
    <w:name w:val="heading 1"/>
    <w:basedOn w:val="Normal"/>
    <w:link w:val="Rubrik1Char"/>
    <w:uiPriority w:val="9"/>
    <w:qFormat/>
    <w:rsid w:val="00156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2">
    <w:name w:val="heading 2"/>
    <w:basedOn w:val="Rubrik1"/>
    <w:next w:val="Normal"/>
    <w:link w:val="Rubrik2Char"/>
    <w:uiPriority w:val="9"/>
    <w:qFormat/>
    <w:rsid w:val="000414D4"/>
    <w:pPr>
      <w:keepNext/>
      <w:keepLines/>
      <w:numPr>
        <w:ilvl w:val="1"/>
      </w:numPr>
      <w:spacing w:before="300" w:beforeAutospacing="0" w:after="120" w:afterAutospacing="0" w:line="288" w:lineRule="auto"/>
      <w:outlineLvl w:val="1"/>
    </w:pPr>
    <w:rPr>
      <w:rFonts w:asciiTheme="majorHAnsi" w:eastAsiaTheme="minorEastAsia" w:hAnsiTheme="majorHAnsi" w:cs="Calibri-Bold"/>
      <w:kern w:val="0"/>
      <w:sz w:val="28"/>
      <w:szCs w:val="28"/>
    </w:rPr>
  </w:style>
  <w:style w:type="paragraph" w:styleId="Rubrik3">
    <w:name w:val="heading 3"/>
    <w:basedOn w:val="Rubrik1"/>
    <w:next w:val="Normal"/>
    <w:link w:val="Rubrik3Char"/>
    <w:uiPriority w:val="9"/>
    <w:qFormat/>
    <w:rsid w:val="000414D4"/>
    <w:pPr>
      <w:keepNext/>
      <w:keepLines/>
      <w:numPr>
        <w:ilvl w:val="2"/>
      </w:numPr>
      <w:spacing w:before="150" w:beforeAutospacing="0" w:after="57" w:afterAutospacing="0" w:line="288" w:lineRule="auto"/>
      <w:outlineLvl w:val="2"/>
    </w:pPr>
    <w:rPr>
      <w:rFonts w:asciiTheme="majorHAnsi" w:eastAsiaTheme="minorEastAsia" w:hAnsiTheme="majorHAnsi" w:cs="Calibri"/>
      <w:b w:val="0"/>
      <w:bCs w:val="0"/>
      <w:kern w:val="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6F51"/>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156F51"/>
    <w:pPr>
      <w:ind w:left="720"/>
      <w:contextualSpacing/>
    </w:pPr>
    <w:rPr>
      <w:rFonts w:ascii="Times New Roman" w:hAnsi="Times New Roman"/>
      <w:sz w:val="24"/>
    </w:rPr>
  </w:style>
  <w:style w:type="character" w:customStyle="1" w:styleId="Rubrik2Char">
    <w:name w:val="Rubrik 2 Char"/>
    <w:basedOn w:val="Standardstycketeckensnitt"/>
    <w:link w:val="Rubrik2"/>
    <w:uiPriority w:val="9"/>
    <w:rsid w:val="000414D4"/>
    <w:rPr>
      <w:rFonts w:asciiTheme="majorHAnsi" w:eastAsiaTheme="minorEastAsia" w:hAnsiTheme="majorHAnsi" w:cs="Calibri-Bold"/>
      <w:b/>
      <w:bCs/>
      <w:color w:val="000000"/>
      <w:sz w:val="28"/>
      <w:szCs w:val="28"/>
      <w:lang w:eastAsia="sv-SE"/>
    </w:rPr>
  </w:style>
  <w:style w:type="character" w:customStyle="1" w:styleId="Rubrik3Char">
    <w:name w:val="Rubrik 3 Char"/>
    <w:basedOn w:val="Standardstycketeckensnitt"/>
    <w:link w:val="Rubrik3"/>
    <w:uiPriority w:val="9"/>
    <w:rsid w:val="000414D4"/>
    <w:rPr>
      <w:rFonts w:asciiTheme="majorHAnsi" w:eastAsiaTheme="minorEastAsia" w:hAnsiTheme="majorHAnsi" w:cs="Calibri"/>
      <w:color w:val="000000"/>
      <w:sz w:val="24"/>
      <w:szCs w:val="24"/>
      <w:lang w:eastAsia="sv-SE"/>
    </w:rPr>
  </w:style>
  <w:style w:type="paragraph" w:styleId="Sidhuvud">
    <w:name w:val="header"/>
    <w:link w:val="SidhuvudChar"/>
    <w:uiPriority w:val="99"/>
    <w:unhideWhenUsed/>
    <w:rsid w:val="000414D4"/>
    <w:pPr>
      <w:tabs>
        <w:tab w:val="right" w:pos="8930"/>
      </w:tabs>
      <w:spacing w:after="0" w:line="240" w:lineRule="auto"/>
      <w:ind w:right="360"/>
    </w:pPr>
    <w:rPr>
      <w:rFonts w:ascii="Calibri" w:eastAsiaTheme="minorEastAsia" w:hAnsi="Calibri"/>
      <w:sz w:val="18"/>
      <w:szCs w:val="24"/>
      <w:lang w:eastAsia="sv-SE"/>
    </w:rPr>
  </w:style>
  <w:style w:type="character" w:customStyle="1" w:styleId="SidhuvudChar">
    <w:name w:val="Sidhuvud Char"/>
    <w:basedOn w:val="Standardstycketeckensnitt"/>
    <w:link w:val="Sidhuvud"/>
    <w:uiPriority w:val="99"/>
    <w:rsid w:val="000414D4"/>
    <w:rPr>
      <w:rFonts w:ascii="Calibri" w:eastAsiaTheme="minorEastAsia" w:hAnsi="Calibri"/>
      <w:sz w:val="18"/>
      <w:szCs w:val="24"/>
      <w:lang w:eastAsia="sv-SE"/>
    </w:rPr>
  </w:style>
  <w:style w:type="paragraph" w:styleId="Sidfot">
    <w:name w:val="footer"/>
    <w:link w:val="SidfotChar"/>
    <w:uiPriority w:val="99"/>
    <w:unhideWhenUsed/>
    <w:rsid w:val="000414D4"/>
    <w:pPr>
      <w:spacing w:after="0" w:line="240" w:lineRule="auto"/>
    </w:pPr>
    <w:rPr>
      <w:rFonts w:ascii="Calibri" w:eastAsiaTheme="minorEastAsia" w:hAnsi="Calibri" w:cs="Calibri-Bold"/>
      <w:bCs/>
      <w:color w:val="000000"/>
      <w:sz w:val="18"/>
      <w:szCs w:val="18"/>
      <w:lang w:eastAsia="sv-SE"/>
    </w:rPr>
  </w:style>
  <w:style w:type="character" w:customStyle="1" w:styleId="SidfotChar">
    <w:name w:val="Sidfot Char"/>
    <w:basedOn w:val="Standardstycketeckensnitt"/>
    <w:link w:val="Sidfot"/>
    <w:uiPriority w:val="99"/>
    <w:rsid w:val="000414D4"/>
    <w:rPr>
      <w:rFonts w:ascii="Calibri" w:eastAsiaTheme="minorEastAsia" w:hAnsi="Calibri" w:cs="Calibri-Bold"/>
      <w:bCs/>
      <w:color w:val="000000"/>
      <w:sz w:val="18"/>
      <w:szCs w:val="18"/>
      <w:lang w:eastAsia="sv-SE"/>
    </w:rPr>
  </w:style>
  <w:style w:type="table" w:styleId="Tabellrutnt">
    <w:name w:val="Table Grid"/>
    <w:basedOn w:val="Normaltabell"/>
    <w:uiPriority w:val="39"/>
    <w:rsid w:val="000414D4"/>
    <w:pPr>
      <w:spacing w:after="0" w:line="240" w:lineRule="auto"/>
    </w:pPr>
    <w:rPr>
      <w:rFonts w:ascii="Georgia" w:eastAsiaTheme="minorEastAsia" w:hAnsi="Georgia"/>
      <w:sz w:val="21"/>
      <w:szCs w:val="24"/>
      <w:lang w:eastAsia="sv-SE"/>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Pr>
    <w:trPr>
      <w:cantSplit/>
    </w:trPr>
  </w:style>
  <w:style w:type="paragraph" w:customStyle="1" w:styleId="BasicParagraph">
    <w:name w:val="[Basic Paragraph]"/>
    <w:uiPriority w:val="99"/>
    <w:rsid w:val="000414D4"/>
    <w:pPr>
      <w:widowControl w:val="0"/>
      <w:autoSpaceDE w:val="0"/>
      <w:autoSpaceDN w:val="0"/>
      <w:adjustRightInd w:val="0"/>
      <w:spacing w:after="57" w:line="288" w:lineRule="auto"/>
      <w:textAlignment w:val="center"/>
    </w:pPr>
    <w:rPr>
      <w:rFonts w:ascii="Georgia" w:eastAsiaTheme="minorEastAsia" w:hAnsi="Georgia" w:cs="Georgia"/>
      <w:color w:val="000000"/>
      <w:sz w:val="21"/>
      <w:szCs w:val="21"/>
      <w:lang w:eastAsia="sv-SE"/>
    </w:rPr>
  </w:style>
  <w:style w:type="paragraph" w:customStyle="1" w:styleId="Normalindrag">
    <w:name w:val="Normal indrag"/>
    <w:basedOn w:val="Normal"/>
    <w:uiPriority w:val="1"/>
    <w:qFormat/>
    <w:rsid w:val="000414D4"/>
    <w:pPr>
      <w:ind w:firstLine="284"/>
    </w:pPr>
  </w:style>
  <w:style w:type="paragraph" w:styleId="Rubrik">
    <w:name w:val="Title"/>
    <w:basedOn w:val="Normal"/>
    <w:next w:val="Normal"/>
    <w:link w:val="RubrikChar"/>
    <w:uiPriority w:val="17"/>
    <w:rsid w:val="000414D4"/>
    <w:pPr>
      <w:keepNext/>
      <w:keepLines/>
      <w:spacing w:after="30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7"/>
    <w:rsid w:val="000414D4"/>
    <w:rPr>
      <w:rFonts w:asciiTheme="majorHAnsi" w:eastAsiaTheme="majorEastAsia" w:hAnsiTheme="majorHAnsi" w:cstheme="majorBidi"/>
      <w:spacing w:val="-10"/>
      <w:kern w:val="28"/>
      <w:sz w:val="56"/>
      <w:szCs w:val="56"/>
      <w:lang w:eastAsia="sv-SE"/>
    </w:rPr>
  </w:style>
  <w:style w:type="paragraph" w:styleId="Innehll1">
    <w:name w:val="toc 1"/>
    <w:basedOn w:val="Normal"/>
    <w:next w:val="Normal"/>
    <w:autoRedefine/>
    <w:uiPriority w:val="39"/>
    <w:unhideWhenUsed/>
    <w:qFormat/>
    <w:rsid w:val="000414D4"/>
    <w:pPr>
      <w:tabs>
        <w:tab w:val="left" w:pos="420"/>
        <w:tab w:val="right" w:leader="dot" w:pos="7786"/>
      </w:tabs>
      <w:spacing w:before="150"/>
    </w:pPr>
    <w:rPr>
      <w:noProof/>
    </w:rPr>
  </w:style>
  <w:style w:type="paragraph" w:styleId="Innehll2">
    <w:name w:val="toc 2"/>
    <w:basedOn w:val="Normal"/>
    <w:next w:val="Normal"/>
    <w:autoRedefine/>
    <w:uiPriority w:val="39"/>
    <w:unhideWhenUsed/>
    <w:qFormat/>
    <w:rsid w:val="000414D4"/>
    <w:pPr>
      <w:tabs>
        <w:tab w:val="right" w:leader="dot" w:pos="7786"/>
      </w:tabs>
      <w:ind w:left="210"/>
    </w:pPr>
    <w:rPr>
      <w:noProof/>
    </w:rPr>
  </w:style>
  <w:style w:type="character" w:styleId="Hyperlnk">
    <w:name w:val="Hyperlink"/>
    <w:basedOn w:val="Standardstycketeckensnitt"/>
    <w:uiPriority w:val="99"/>
    <w:unhideWhenUsed/>
    <w:rsid w:val="000414D4"/>
    <w:rPr>
      <w:color w:val="0563C1" w:themeColor="hyperlink"/>
      <w:u w:val="single"/>
    </w:rPr>
  </w:style>
  <w:style w:type="paragraph" w:customStyle="1" w:styleId="OnumreradRubrik1">
    <w:name w:val="Onumrerad Rubrik 1"/>
    <w:basedOn w:val="Rubrik1"/>
    <w:next w:val="Normal"/>
    <w:uiPriority w:val="10"/>
    <w:qFormat/>
    <w:rsid w:val="000414D4"/>
    <w:pPr>
      <w:keepNext/>
      <w:keepLines/>
      <w:spacing w:before="300" w:beforeAutospacing="0" w:after="300" w:afterAutospacing="0" w:line="264" w:lineRule="auto"/>
      <w:outlineLvl w:val="9"/>
    </w:pPr>
    <w:rPr>
      <w:rFonts w:asciiTheme="majorHAnsi" w:eastAsiaTheme="minorEastAsia" w:hAnsiTheme="majorHAnsi" w:cs="Calibri"/>
      <w:b w:val="0"/>
      <w:bCs w:val="0"/>
      <w:kern w:val="0"/>
      <w:sz w:val="36"/>
      <w:szCs w:val="36"/>
    </w:rPr>
  </w:style>
  <w:style w:type="paragraph" w:styleId="Fotnotstext">
    <w:name w:val="footnote text"/>
    <w:basedOn w:val="Normal"/>
    <w:link w:val="FotnotstextChar"/>
    <w:uiPriority w:val="99"/>
    <w:semiHidden/>
    <w:unhideWhenUsed/>
    <w:rsid w:val="000414D4"/>
    <w:pPr>
      <w:spacing w:line="240" w:lineRule="auto"/>
    </w:pPr>
    <w:rPr>
      <w:sz w:val="20"/>
      <w:szCs w:val="20"/>
    </w:rPr>
  </w:style>
  <w:style w:type="character" w:customStyle="1" w:styleId="FotnotstextChar">
    <w:name w:val="Fotnotstext Char"/>
    <w:basedOn w:val="Standardstycketeckensnitt"/>
    <w:link w:val="Fotnotstext"/>
    <w:uiPriority w:val="99"/>
    <w:semiHidden/>
    <w:rsid w:val="000414D4"/>
    <w:rPr>
      <w:rFonts w:ascii="Georgia" w:eastAsiaTheme="minorEastAsia" w:hAnsi="Georgia" w:cs="Georgia"/>
      <w:color w:val="000000"/>
      <w:sz w:val="20"/>
      <w:szCs w:val="20"/>
      <w:lang w:eastAsia="sv-SE"/>
    </w:rPr>
  </w:style>
  <w:style w:type="character" w:styleId="Fotnotsreferens">
    <w:name w:val="footnote reference"/>
    <w:basedOn w:val="Standardstycketeckensnitt"/>
    <w:uiPriority w:val="99"/>
    <w:unhideWhenUsed/>
    <w:rsid w:val="00041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61328664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9B928019DE1645ADBCCA27EB0EC0F7" ma:contentTypeVersion="2" ma:contentTypeDescription="Skapa ett nytt dokument." ma:contentTypeScope="" ma:versionID="5d4938d2f926fa243e698fe903a55cd4">
  <xsd:schema xmlns:xsd="http://www.w3.org/2001/XMLSchema" xmlns:xs="http://www.w3.org/2001/XMLSchema" xmlns:p="http://schemas.microsoft.com/office/2006/metadata/properties" xmlns:ns2="8e6f4fda-5287-4646-9e9c-575e179513bb" xmlns:ns3="b4937700-aee0-4802-a264-113e02619aa4" targetNamespace="http://schemas.microsoft.com/office/2006/metadata/properties" ma:root="true" ma:fieldsID="944bc21133c4217f463ab282630241af" ns2:_="" ns3:_="">
    <xsd:import namespace="8e6f4fda-5287-4646-9e9c-575e179513bb"/>
    <xsd:import namespace="b4937700-aee0-4802-a264-113e02619aa4"/>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f4fda-5287-4646-9e9c-575e179513b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37700-aee0-4802-a264-113e02619aa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8e6f4fda-5287-4646-9e9c-575e179513bb" xsi:nil="true"/>
    <_lisam_PublishedVersion xmlns="b4937700-aee0-4802-a264-113e02619aa4" xsi:nil="true"/>
  </documentManagement>
</p:properties>
</file>

<file path=customXml/itemProps1.xml><?xml version="1.0" encoding="utf-8"?>
<ds:datastoreItem xmlns:ds="http://schemas.openxmlformats.org/officeDocument/2006/customXml" ds:itemID="{7BDF4F15-CC99-4D18-805A-AD4881B47F13}"/>
</file>

<file path=customXml/itemProps2.xml><?xml version="1.0" encoding="utf-8"?>
<ds:datastoreItem xmlns:ds="http://schemas.openxmlformats.org/officeDocument/2006/customXml" ds:itemID="{AC8B21E6-D2EA-4F4C-8632-D3A874D96431}"/>
</file>

<file path=customXml/itemProps3.xml><?xml version="1.0" encoding="utf-8"?>
<ds:datastoreItem xmlns:ds="http://schemas.openxmlformats.org/officeDocument/2006/customXml" ds:itemID="{EC49C4C1-82BF-44FD-8044-6F9F56BA2FD1}"/>
</file>

<file path=docProps/app.xml><?xml version="1.0" encoding="utf-8"?>
<Properties xmlns="http://schemas.openxmlformats.org/officeDocument/2006/extended-properties" xmlns:vt="http://schemas.openxmlformats.org/officeDocument/2006/docPropsVTypes">
  <Template>Normal.dotm</Template>
  <TotalTime>6</TotalTime>
  <Pages>9</Pages>
  <Words>1607</Words>
  <Characters>8520</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 Lejon</dc:creator>
  <cp:keywords/>
  <dc:description/>
  <cp:lastModifiedBy>Catarina Viström Ginér</cp:lastModifiedBy>
  <cp:revision>3</cp:revision>
  <dcterms:created xsi:type="dcterms:W3CDTF">2019-01-05T08:10:00Z</dcterms:created>
  <dcterms:modified xsi:type="dcterms:W3CDTF">2019-01-05T08:14:00Z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0x010100319B928019DE1645ADBCCA27EB0EC0F7</vt:lpwstr>
  </property>
</Properties>
</file>